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B87D8" w14:textId="50DC2250" w:rsidR="00461136" w:rsidRDefault="00461136" w:rsidP="00461136">
      <w:pPr>
        <w:spacing w:after="0" w:line="240" w:lineRule="auto"/>
        <w:rPr>
          <w:rFonts w:ascii="Arial" w:eastAsia="Times New Roman" w:hAnsi="Arial" w:cs="Arial"/>
          <w:b/>
          <w:bCs/>
          <w:color w:val="000000"/>
          <w:lang w:eastAsia="fr-FR"/>
        </w:rPr>
      </w:pPr>
      <w:r>
        <w:rPr>
          <w:noProof/>
          <w:lang w:eastAsia="fr-FR"/>
        </w:rPr>
        <w:drawing>
          <wp:inline distT="0" distB="0" distL="0" distR="0" wp14:anchorId="3DE345E4" wp14:editId="52FD0CAD">
            <wp:extent cx="1887220" cy="1473835"/>
            <wp:effectExtent l="0" t="0" r="0" b="0"/>
            <wp:docPr id="2" name="Image 2" descr="image1.jpeg"/>
            <wp:cNvGraphicFramePr/>
            <a:graphic xmlns:a="http://schemas.openxmlformats.org/drawingml/2006/main">
              <a:graphicData uri="http://schemas.openxmlformats.org/drawingml/2006/picture">
                <pic:pic xmlns:pic="http://schemas.openxmlformats.org/drawingml/2006/picture">
                  <pic:nvPicPr>
                    <pic:cNvPr id="2" name="Image 2" descr="image1.jpeg"/>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87220" cy="1473835"/>
                    </a:xfrm>
                    <a:prstGeom prst="rect">
                      <a:avLst/>
                    </a:prstGeom>
                    <a:noFill/>
                    <a:ln>
                      <a:noFill/>
                    </a:ln>
                  </pic:spPr>
                </pic:pic>
              </a:graphicData>
            </a:graphic>
          </wp:inline>
        </w:drawing>
      </w:r>
    </w:p>
    <w:p w14:paraId="5D09DDFB" w14:textId="281D2C42" w:rsidR="00461136" w:rsidRPr="00461136" w:rsidRDefault="00461136" w:rsidP="00461136">
      <w:pPr>
        <w:pStyle w:val="En-tte"/>
        <w:jc w:val="right"/>
        <w:rPr>
          <w:sz w:val="40"/>
        </w:rPr>
      </w:pPr>
      <w:r>
        <w:t>25.03.2020</w:t>
      </w:r>
    </w:p>
    <w:p w14:paraId="5E95DCDE" w14:textId="77777777" w:rsidR="00461136" w:rsidRDefault="00461136" w:rsidP="004B1065">
      <w:pPr>
        <w:spacing w:after="0" w:line="240" w:lineRule="auto"/>
        <w:jc w:val="center"/>
        <w:rPr>
          <w:rFonts w:ascii="Arial" w:eastAsia="Times New Roman" w:hAnsi="Arial" w:cs="Arial"/>
          <w:b/>
          <w:bCs/>
          <w:color w:val="000000"/>
          <w:lang w:eastAsia="fr-FR"/>
        </w:rPr>
      </w:pPr>
    </w:p>
    <w:p w14:paraId="23E4DC93" w14:textId="77777777" w:rsidR="00BC62FA" w:rsidRPr="00BC62FA" w:rsidRDefault="00BC62FA" w:rsidP="004B1065">
      <w:pPr>
        <w:spacing w:after="0" w:line="240" w:lineRule="auto"/>
        <w:jc w:val="center"/>
        <w:rPr>
          <w:rFonts w:ascii="Times New Roman" w:eastAsia="Times New Roman" w:hAnsi="Times New Roman" w:cs="Times New Roman"/>
          <w:sz w:val="24"/>
          <w:szCs w:val="24"/>
          <w:lang w:eastAsia="fr-FR"/>
        </w:rPr>
      </w:pPr>
      <w:r w:rsidRPr="00BC62FA">
        <w:rPr>
          <w:rFonts w:ascii="Arial" w:eastAsia="Times New Roman" w:hAnsi="Arial" w:cs="Arial"/>
          <w:b/>
          <w:bCs/>
          <w:color w:val="000000"/>
          <w:lang w:eastAsia="fr-FR"/>
        </w:rPr>
        <w:t>FAQ</w:t>
      </w:r>
    </w:p>
    <w:p w14:paraId="1DEEC587" w14:textId="77777777" w:rsidR="00BC62FA" w:rsidRPr="00BC62FA" w:rsidRDefault="00BC62FA" w:rsidP="004B1065">
      <w:pPr>
        <w:spacing w:after="0" w:line="240" w:lineRule="auto"/>
        <w:jc w:val="center"/>
        <w:rPr>
          <w:rFonts w:ascii="Times New Roman" w:eastAsia="Times New Roman" w:hAnsi="Times New Roman" w:cs="Times New Roman"/>
          <w:sz w:val="24"/>
          <w:szCs w:val="24"/>
          <w:lang w:eastAsia="fr-FR"/>
        </w:rPr>
      </w:pPr>
      <w:r w:rsidRPr="00BC62FA">
        <w:rPr>
          <w:rFonts w:ascii="Arial" w:eastAsia="Times New Roman" w:hAnsi="Arial" w:cs="Arial"/>
          <w:b/>
          <w:bCs/>
          <w:color w:val="000000"/>
          <w:lang w:eastAsia="fr-FR"/>
        </w:rPr>
        <w:t>Dispositions financières, budgétaires et fiscales</w:t>
      </w:r>
    </w:p>
    <w:p w14:paraId="6C1C8283"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1CC7DDD1"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3A956914"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b/>
          <w:bCs/>
          <w:color w:val="000000"/>
          <w:u w:val="single"/>
          <w:lang w:eastAsia="fr-FR"/>
        </w:rPr>
        <w:t>Vote et exécution du budget 2020</w:t>
      </w:r>
    </w:p>
    <w:p w14:paraId="10ECE90E" w14:textId="77777777" w:rsidR="00BC62FA" w:rsidRPr="00BC62FA" w:rsidRDefault="00BC62FA" w:rsidP="004B1065">
      <w:pPr>
        <w:spacing w:after="0" w:line="240" w:lineRule="auto"/>
        <w:rPr>
          <w:rFonts w:ascii="Times New Roman" w:eastAsia="Times New Roman" w:hAnsi="Times New Roman" w:cs="Times New Roman"/>
          <w:sz w:val="24"/>
          <w:szCs w:val="24"/>
          <w:lang w:eastAsia="fr-FR"/>
        </w:rPr>
      </w:pPr>
    </w:p>
    <w:p w14:paraId="6BB567D2" w14:textId="4F75C452" w:rsidR="00BC62FA" w:rsidRPr="00535571" w:rsidRDefault="00BC62FA" w:rsidP="00535571">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 xml:space="preserve">Si le budget n’est pas encore voté, peut-il l’être avant le second tour des élections </w:t>
      </w:r>
      <w:r w:rsidRPr="00535571">
        <w:rPr>
          <w:rFonts w:ascii="Arial" w:eastAsia="Times New Roman" w:hAnsi="Arial" w:cs="Arial"/>
          <w:b/>
          <w:bCs/>
          <w:i/>
          <w:iCs/>
          <w:color w:val="000000"/>
          <w:lang w:eastAsia="fr-FR"/>
        </w:rPr>
        <w:t>municipales / avant la réunion des nouveaux conseils municipaux ?</w:t>
      </w:r>
      <w:r w:rsidR="00535571" w:rsidRPr="00535571">
        <w:rPr>
          <w:rFonts w:ascii="Arial" w:eastAsia="Times New Roman" w:hAnsi="Arial" w:cs="Arial"/>
          <w:color w:val="000000"/>
          <w:shd w:val="clear" w:color="auto" w:fill="FFFF00"/>
          <w:lang w:eastAsia="fr-FR"/>
        </w:rPr>
        <w:t xml:space="preserve"> </w:t>
      </w:r>
    </w:p>
    <w:p w14:paraId="295CC3CC" w14:textId="77777777" w:rsidR="00BC62FA" w:rsidRDefault="00BC62FA" w:rsidP="00535571">
      <w:pPr>
        <w:spacing w:after="0" w:line="240" w:lineRule="auto"/>
        <w:jc w:val="both"/>
        <w:rPr>
          <w:rFonts w:ascii="Arial" w:eastAsia="Times New Roman" w:hAnsi="Arial" w:cs="Arial"/>
          <w:color w:val="000000"/>
          <w:lang w:eastAsia="fr-FR"/>
        </w:rPr>
      </w:pPr>
      <w:r w:rsidRPr="00535571">
        <w:rPr>
          <w:rFonts w:ascii="Arial" w:eastAsia="Times New Roman" w:hAnsi="Arial" w:cs="Arial"/>
          <w:color w:val="000000"/>
          <w:lang w:eastAsia="fr-FR"/>
        </w:rPr>
        <w:t> </w:t>
      </w:r>
    </w:p>
    <w:p w14:paraId="390668A1" w14:textId="78FB21B8" w:rsidR="004751DC" w:rsidRDefault="00535571" w:rsidP="00535571">
      <w:p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Oui. Les </w:t>
      </w:r>
      <w:r w:rsidR="004751DC">
        <w:rPr>
          <w:rFonts w:ascii="Arial" w:eastAsia="Times New Roman" w:hAnsi="Arial" w:cs="Arial"/>
          <w:color w:val="000000"/>
          <w:lang w:eastAsia="fr-FR"/>
        </w:rPr>
        <w:t>exécutifs</w:t>
      </w:r>
      <w:r>
        <w:rPr>
          <w:rFonts w:ascii="Arial" w:eastAsia="Times New Roman" w:hAnsi="Arial" w:cs="Arial"/>
          <w:color w:val="000000"/>
          <w:lang w:eastAsia="fr-FR"/>
        </w:rPr>
        <w:t xml:space="preserve"> municipaux et communautaires dont les fonctions sont prolongées peuvent proposer aux conseils municipaux</w:t>
      </w:r>
      <w:r w:rsidR="004751DC">
        <w:rPr>
          <w:rFonts w:ascii="Arial" w:eastAsia="Times New Roman" w:hAnsi="Arial" w:cs="Arial"/>
          <w:color w:val="000000"/>
          <w:lang w:eastAsia="fr-FR"/>
        </w:rPr>
        <w:t xml:space="preserve"> ou communautaires existants (ou aux conseils communautaires mixtes) d’adopter le budget.</w:t>
      </w:r>
    </w:p>
    <w:p w14:paraId="2C79974B"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4FADDD7B" w14:textId="756C9E4F"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 xml:space="preserve">Jusqu’à quelle date </w:t>
      </w:r>
      <w:r w:rsidR="00535571" w:rsidRPr="00BC62FA">
        <w:rPr>
          <w:rFonts w:ascii="Arial" w:eastAsia="Times New Roman" w:hAnsi="Arial" w:cs="Arial"/>
          <w:b/>
          <w:bCs/>
          <w:i/>
          <w:iCs/>
          <w:color w:val="000000"/>
          <w:lang w:eastAsia="fr-FR"/>
        </w:rPr>
        <w:t xml:space="preserve">le budget </w:t>
      </w:r>
      <w:r w:rsidRPr="00BC62FA">
        <w:rPr>
          <w:rFonts w:ascii="Arial" w:eastAsia="Times New Roman" w:hAnsi="Arial" w:cs="Arial"/>
          <w:b/>
          <w:bCs/>
          <w:i/>
          <w:iCs/>
          <w:color w:val="000000"/>
          <w:lang w:eastAsia="fr-FR"/>
        </w:rPr>
        <w:t>peut-</w:t>
      </w:r>
      <w:r w:rsidR="00535571">
        <w:rPr>
          <w:rFonts w:ascii="Arial" w:eastAsia="Times New Roman" w:hAnsi="Arial" w:cs="Arial"/>
          <w:b/>
          <w:bCs/>
          <w:i/>
          <w:iCs/>
          <w:color w:val="000000"/>
          <w:lang w:eastAsia="fr-FR"/>
        </w:rPr>
        <w:t xml:space="preserve">il </w:t>
      </w:r>
      <w:r w:rsidRPr="00BC62FA">
        <w:rPr>
          <w:rFonts w:ascii="Arial" w:eastAsia="Times New Roman" w:hAnsi="Arial" w:cs="Arial"/>
          <w:b/>
          <w:bCs/>
          <w:i/>
          <w:iCs/>
          <w:color w:val="000000"/>
          <w:lang w:eastAsia="fr-FR"/>
        </w:rPr>
        <w:t>être adopté en 2020 ?</w:t>
      </w:r>
    </w:p>
    <w:p w14:paraId="5C168B3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F6B9026" w14:textId="3C85EB9B" w:rsidR="004A2932" w:rsidRPr="00F72244" w:rsidRDefault="00BC62FA" w:rsidP="004A2932">
      <w:pPr>
        <w:spacing w:after="0" w:line="240" w:lineRule="auto"/>
        <w:jc w:val="both"/>
        <w:rPr>
          <w:rFonts w:ascii="Arial" w:eastAsia="Times New Roman" w:hAnsi="Arial" w:cs="Arial"/>
          <w:sz w:val="24"/>
          <w:szCs w:val="24"/>
          <w:lang w:eastAsia="fr-FR"/>
        </w:rPr>
      </w:pPr>
      <w:r w:rsidRPr="00BC62FA">
        <w:rPr>
          <w:rFonts w:ascii="Arial" w:eastAsia="Times New Roman" w:hAnsi="Arial" w:cs="Arial"/>
          <w:color w:val="000000"/>
          <w:lang w:eastAsia="fr-FR"/>
        </w:rPr>
        <w:t>Jusqu’au 31 juillet 2020.</w:t>
      </w:r>
      <w:r w:rsidR="004A2932" w:rsidRPr="004A2932">
        <w:rPr>
          <w:rFonts w:ascii="Arial" w:hAnsi="Arial" w:cs="Arial"/>
        </w:rPr>
        <w:t xml:space="preserve"> </w:t>
      </w:r>
      <w:r w:rsidR="004A2932" w:rsidRPr="00F72244">
        <w:rPr>
          <w:rFonts w:ascii="Arial" w:hAnsi="Arial" w:cs="Arial"/>
        </w:rPr>
        <w:t xml:space="preserve">Par ailleurs, les  </w:t>
      </w:r>
      <w:r w:rsidR="004A2932" w:rsidRPr="00F72244">
        <w:rPr>
          <w:rStyle w:val="lev"/>
          <w:rFonts w:ascii="Arial" w:hAnsi="Arial" w:cs="Arial"/>
          <w:b w:val="0"/>
          <w:bCs w:val="0"/>
        </w:rPr>
        <w:t>délais spécifiques de transmission du projet de budget</w:t>
      </w:r>
      <w:r w:rsidR="004A2932">
        <w:rPr>
          <w:rStyle w:val="lev"/>
          <w:rFonts w:ascii="Arial" w:hAnsi="Arial" w:cs="Arial"/>
          <w:b w:val="0"/>
          <w:bCs w:val="0"/>
        </w:rPr>
        <w:t>,</w:t>
      </w:r>
      <w:r w:rsidR="004A2932" w:rsidRPr="00F72244">
        <w:rPr>
          <w:rFonts w:ascii="Arial" w:hAnsi="Arial" w:cs="Arial"/>
        </w:rPr>
        <w:t xml:space="preserve"> préalablement à son examen lorsqu’ils sont prévus par les textes</w:t>
      </w:r>
      <w:r w:rsidR="004A2932">
        <w:rPr>
          <w:rFonts w:ascii="Arial" w:hAnsi="Arial" w:cs="Arial"/>
        </w:rPr>
        <w:t>,</w:t>
      </w:r>
      <w:r w:rsidR="004A2932" w:rsidRPr="00F72244">
        <w:rPr>
          <w:rFonts w:ascii="Arial" w:hAnsi="Arial" w:cs="Arial"/>
        </w:rPr>
        <w:t xml:space="preserve"> ont été supprimés.</w:t>
      </w:r>
    </w:p>
    <w:p w14:paraId="4EDBFE45" w14:textId="78AC5F10"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p>
    <w:p w14:paraId="68B6722F" w14:textId="6F7ED6F6"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Cette date est-elle applicable en cas de saisine de la</w:t>
      </w:r>
      <w:r w:rsidR="000A4DD7">
        <w:rPr>
          <w:rFonts w:ascii="Arial" w:eastAsia="Times New Roman" w:hAnsi="Arial" w:cs="Arial"/>
          <w:b/>
          <w:bCs/>
          <w:i/>
          <w:iCs/>
          <w:color w:val="000000"/>
          <w:lang w:eastAsia="fr-FR"/>
        </w:rPr>
        <w:t xml:space="preserve"> chambre régionale des comptes(</w:t>
      </w:r>
      <w:r w:rsidRPr="00BC62FA">
        <w:rPr>
          <w:rFonts w:ascii="Arial" w:eastAsia="Times New Roman" w:hAnsi="Arial" w:cs="Arial"/>
          <w:b/>
          <w:bCs/>
          <w:i/>
          <w:iCs/>
          <w:color w:val="000000"/>
          <w:lang w:eastAsia="fr-FR"/>
        </w:rPr>
        <w:t>CRC</w:t>
      </w:r>
      <w:r w:rsidR="000A4DD7">
        <w:rPr>
          <w:rFonts w:ascii="Arial" w:eastAsia="Times New Roman" w:hAnsi="Arial" w:cs="Arial"/>
          <w:b/>
          <w:bCs/>
          <w:i/>
          <w:iCs/>
          <w:color w:val="000000"/>
          <w:lang w:eastAsia="fr-FR"/>
        </w:rPr>
        <w:t>)</w:t>
      </w:r>
      <w:r w:rsidRPr="00BC62FA">
        <w:rPr>
          <w:rFonts w:ascii="Arial" w:eastAsia="Times New Roman" w:hAnsi="Arial" w:cs="Arial"/>
          <w:b/>
          <w:bCs/>
          <w:i/>
          <w:iCs/>
          <w:color w:val="000000"/>
          <w:lang w:eastAsia="fr-FR"/>
        </w:rPr>
        <w:t xml:space="preserve"> sur le projet de budget primitif ?</w:t>
      </w:r>
    </w:p>
    <w:p w14:paraId="3A475C1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EA521EB"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Oui.</w:t>
      </w:r>
    </w:p>
    <w:p w14:paraId="0013115D"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768DB9DB"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Jusqu’à l’adoption du budget, peut-on commencer à exécuter les dépenses de la section de fonctionnement ?</w:t>
      </w:r>
    </w:p>
    <w:p w14:paraId="361FF2AF"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02ADE8E3" w14:textId="3FFF5335"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Oui, l’article L. 1612-1 du </w:t>
      </w:r>
      <w:r w:rsidR="000A4DD7">
        <w:rPr>
          <w:rFonts w:ascii="Arial" w:eastAsia="Times New Roman" w:hAnsi="Arial" w:cs="Arial"/>
          <w:color w:val="000000"/>
          <w:lang w:eastAsia="fr-FR"/>
        </w:rPr>
        <w:t>code général des collectivités territoriales (</w:t>
      </w:r>
      <w:r w:rsidRPr="00BC62FA">
        <w:rPr>
          <w:rFonts w:ascii="Arial" w:eastAsia="Times New Roman" w:hAnsi="Arial" w:cs="Arial"/>
          <w:color w:val="000000"/>
          <w:lang w:eastAsia="fr-FR"/>
        </w:rPr>
        <w:t>CGCT</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le permet déjà : l’exécutif de la collectivité peut décider d’exécuter les dépenses de la section de fonctionnement avant l’adoption du budget, dans la limite de celles inscrites au budget de l’année précédente.</w:t>
      </w:r>
    </w:p>
    <w:p w14:paraId="203E3E1E" w14:textId="07C7ED24" w:rsidR="00BC62FA" w:rsidRPr="00BC62FA" w:rsidRDefault="00BC62FA" w:rsidP="004A2932">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0EE1CD6F"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L’ordonnance ne change rien sur ce point.</w:t>
      </w:r>
    </w:p>
    <w:p w14:paraId="0792D3B6"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26D0A7AD"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Et s’agissant des dépenses d’investissement ?</w:t>
      </w:r>
    </w:p>
    <w:p w14:paraId="2DBD5CAC"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498F2E2" w14:textId="26A069ED"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L’article L. 1612-1 du CGCT permet déjà d’exécuter les dépenses de la section d’investissement </w:t>
      </w:r>
      <w:r w:rsidR="004509B5">
        <w:rPr>
          <w:rFonts w:ascii="Arial" w:eastAsia="Times New Roman" w:hAnsi="Arial" w:cs="Arial"/>
          <w:color w:val="000000"/>
          <w:lang w:eastAsia="fr-FR"/>
        </w:rPr>
        <w:t xml:space="preserve">(hors dette et hors crédits en autorisation de programme) </w:t>
      </w:r>
      <w:r w:rsidRPr="00BC62FA">
        <w:rPr>
          <w:rFonts w:ascii="Arial" w:eastAsia="Times New Roman" w:hAnsi="Arial" w:cs="Arial"/>
          <w:color w:val="000000"/>
          <w:lang w:eastAsia="fr-FR"/>
        </w:rPr>
        <w:t>avant le vote du budget, mais sur autorisation de l’organe délibérant et dans la limite du quart de celles inscrites au budget de l’année précédente.</w:t>
      </w:r>
    </w:p>
    <w:p w14:paraId="0AAAB9BC"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2A41333" w14:textId="55EF3EE0" w:rsidR="00BC62FA" w:rsidRDefault="00BC62FA" w:rsidP="004B1065">
      <w:pPr>
        <w:spacing w:after="0" w:line="240" w:lineRule="auto"/>
        <w:jc w:val="both"/>
        <w:rPr>
          <w:rFonts w:ascii="Arial" w:eastAsia="Times New Roman" w:hAnsi="Arial" w:cs="Arial"/>
          <w:color w:val="000000"/>
          <w:lang w:eastAsia="fr-FR"/>
        </w:rPr>
      </w:pPr>
      <w:r w:rsidRPr="00BC62FA">
        <w:rPr>
          <w:rFonts w:ascii="Arial" w:eastAsia="Times New Roman" w:hAnsi="Arial" w:cs="Arial"/>
          <w:color w:val="000000"/>
          <w:lang w:eastAsia="fr-FR"/>
        </w:rPr>
        <w:t>L’ordonnance assouplit cette faculté en</w:t>
      </w:r>
      <w:r w:rsidR="00DE70DF">
        <w:rPr>
          <w:rFonts w:ascii="Arial" w:eastAsia="Times New Roman" w:hAnsi="Arial" w:cs="Arial"/>
          <w:color w:val="000000"/>
          <w:lang w:eastAsia="fr-FR"/>
        </w:rPr>
        <w:t xml:space="preserve"> 2020 : c</w:t>
      </w:r>
      <w:r w:rsidRPr="00BC62FA">
        <w:rPr>
          <w:rFonts w:ascii="Arial" w:eastAsia="Times New Roman" w:hAnsi="Arial" w:cs="Arial"/>
          <w:color w:val="000000"/>
          <w:lang w:eastAsia="fr-FR"/>
        </w:rPr>
        <w:t>es dépenses d’investissement pourront être engagées avant le vote du budget sur décision de l’exécutif, dans la limite de celles inscrites au budget de l’année précédente.</w:t>
      </w:r>
    </w:p>
    <w:p w14:paraId="5D6A2043" w14:textId="77777777" w:rsidR="00DE70DF" w:rsidRDefault="00DE70DF" w:rsidP="004B1065">
      <w:pPr>
        <w:spacing w:after="0" w:line="240" w:lineRule="auto"/>
        <w:jc w:val="both"/>
        <w:rPr>
          <w:rFonts w:ascii="Arial" w:eastAsia="Times New Roman" w:hAnsi="Arial" w:cs="Arial"/>
          <w:color w:val="000000"/>
          <w:lang w:eastAsia="fr-FR"/>
        </w:rPr>
      </w:pPr>
    </w:p>
    <w:p w14:paraId="4B648394" w14:textId="67A3AD33" w:rsidR="00DE70DF" w:rsidRDefault="00DE70DF" w:rsidP="004B1065">
      <w:p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lastRenderedPageBreak/>
        <w:t>En application des dispositions de l’article L. 1612-1 du CGCT, l’exécutif</w:t>
      </w:r>
      <w:r w:rsidRPr="00BC62FA">
        <w:rPr>
          <w:rFonts w:ascii="Arial" w:eastAsia="Times New Roman" w:hAnsi="Arial" w:cs="Arial"/>
          <w:color w:val="000000"/>
          <w:lang w:eastAsia="fr-FR"/>
        </w:rPr>
        <w:t xml:space="preserve"> peut également mandater les dépenses afférentes au remboursement du capital des dettes contractées par la collectivité</w:t>
      </w:r>
      <w:r>
        <w:rPr>
          <w:rFonts w:ascii="Arial" w:eastAsia="Times New Roman" w:hAnsi="Arial" w:cs="Arial"/>
          <w:color w:val="000000"/>
          <w:lang w:eastAsia="fr-FR"/>
        </w:rPr>
        <w:t xml:space="preserve"> et venant à échéance avant le vote du budget.</w:t>
      </w:r>
    </w:p>
    <w:p w14:paraId="7B816450" w14:textId="7009908D"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p>
    <w:p w14:paraId="2DF25AA2"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Qu’en est-il des crédits de paiement s’inscrivant dans le cadre d’engagements pluriannuels ?</w:t>
      </w:r>
    </w:p>
    <w:p w14:paraId="458BBF36"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15E7AA81" w14:textId="4127DE2A" w:rsidR="00562C5D" w:rsidRDefault="00562C5D" w:rsidP="00562C5D">
      <w:p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Pour 2020, ce sont les dispositions de l’alinéa 5 de l’article L. 1612-1 du CGCT qui s’appliquent à toutes les catégories de collectivités territoriales (y compris pour les régions pour lesquelles les dispositions de l’article L. 4312-6 ne s’appliquent pas en 2020). Ainsi, c’est le</w:t>
      </w:r>
      <w:r w:rsidRPr="00BC62FA">
        <w:rPr>
          <w:rFonts w:ascii="Arial" w:eastAsia="Times New Roman" w:hAnsi="Arial" w:cs="Arial"/>
          <w:color w:val="000000"/>
          <w:lang w:eastAsia="fr-FR"/>
        </w:rPr>
        <w:t xml:space="preserve"> régime</w:t>
      </w:r>
      <w:r>
        <w:rPr>
          <w:rFonts w:ascii="Arial" w:eastAsia="Times New Roman" w:hAnsi="Arial" w:cs="Arial"/>
          <w:color w:val="000000"/>
          <w:lang w:eastAsia="fr-FR"/>
        </w:rPr>
        <w:t xml:space="preserve"> le </w:t>
      </w:r>
      <w:r w:rsidRPr="00BC62FA">
        <w:rPr>
          <w:rFonts w:ascii="Arial" w:eastAsia="Times New Roman" w:hAnsi="Arial" w:cs="Arial"/>
          <w:color w:val="000000"/>
          <w:lang w:eastAsia="fr-FR"/>
        </w:rPr>
        <w:t xml:space="preserve">plus large </w:t>
      </w:r>
      <w:r>
        <w:rPr>
          <w:rFonts w:ascii="Arial" w:eastAsia="Times New Roman" w:hAnsi="Arial" w:cs="Arial"/>
          <w:color w:val="000000"/>
          <w:lang w:eastAsia="fr-FR"/>
        </w:rPr>
        <w:t>qui est ouvert</w:t>
      </w:r>
      <w:r w:rsidR="000A4DD7">
        <w:rPr>
          <w:rFonts w:ascii="Arial" w:eastAsia="Times New Roman" w:hAnsi="Arial" w:cs="Arial"/>
          <w:color w:val="000000"/>
          <w:lang w:eastAsia="fr-FR"/>
        </w:rPr>
        <w:t>,</w:t>
      </w:r>
      <w:r>
        <w:rPr>
          <w:rFonts w:ascii="Arial" w:eastAsia="Times New Roman" w:hAnsi="Arial" w:cs="Arial"/>
          <w:color w:val="000000"/>
          <w:lang w:eastAsia="fr-FR"/>
        </w:rPr>
        <w:t xml:space="preserve"> </w:t>
      </w:r>
      <w:r w:rsidRPr="00BC62FA">
        <w:rPr>
          <w:rFonts w:ascii="Arial" w:eastAsia="Times New Roman" w:hAnsi="Arial" w:cs="Arial"/>
          <w:color w:val="000000"/>
          <w:lang w:eastAsia="fr-FR"/>
        </w:rPr>
        <w:t xml:space="preserve">permettant d’exécuter l’ensemble des dépenses (investissement comme fonctionnement) dans la limite </w:t>
      </w:r>
      <w:r>
        <w:rPr>
          <w:rFonts w:ascii="Arial" w:eastAsia="Times New Roman" w:hAnsi="Arial" w:cs="Arial"/>
          <w:color w:val="000000"/>
          <w:lang w:eastAsia="fr-FR"/>
        </w:rPr>
        <w:t>des crédits de paiement prévus pour l’année 2020 au sein de l’échéancier porté par la délibération d’ouverture de l’autorisation de programme ou d’engagement</w:t>
      </w:r>
      <w:r w:rsidRPr="00BC62FA">
        <w:rPr>
          <w:rFonts w:ascii="Arial" w:eastAsia="Times New Roman" w:hAnsi="Arial" w:cs="Arial"/>
          <w:color w:val="000000"/>
          <w:lang w:eastAsia="fr-FR"/>
        </w:rPr>
        <w:t>.</w:t>
      </w:r>
    </w:p>
    <w:p w14:paraId="3485CC44" w14:textId="6E0FC25B"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p>
    <w:p w14:paraId="0BFA0B32"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Les collectivités concernées doivent-elles préparer un rapport sur les orientations budgétaires et tenir un débat sur les orientations budgétaires en 2020 ?</w:t>
      </w:r>
    </w:p>
    <w:p w14:paraId="128C4360"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2A0174EC" w14:textId="723B644F"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Oui. Cependant, l’ordonnance supprime</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en 2020</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les délais normalement applicables :</w:t>
      </w:r>
    </w:p>
    <w:p w14:paraId="14EF3A4F"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389CA17F" w14:textId="39FB74B9"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1° Le délai maximal de deux mois (dix semaines pour les régions</w:t>
      </w:r>
      <w:r w:rsidR="00664061">
        <w:rPr>
          <w:rFonts w:ascii="Arial" w:eastAsia="Times New Roman" w:hAnsi="Arial" w:cs="Arial"/>
          <w:color w:val="000000"/>
          <w:lang w:eastAsia="fr-FR"/>
        </w:rPr>
        <w:t>, collectivités territoriales de Corse, Guyane et Martinique et les métropoles</w:t>
      </w:r>
      <w:r w:rsidRPr="00BC62FA">
        <w:rPr>
          <w:rFonts w:ascii="Arial" w:eastAsia="Times New Roman" w:hAnsi="Arial" w:cs="Arial"/>
          <w:color w:val="000000"/>
          <w:lang w:eastAsia="fr-FR"/>
        </w:rPr>
        <w:t xml:space="preserve">) entre la remise du rapport et le vote du budget </w:t>
      </w:r>
    </w:p>
    <w:p w14:paraId="6BEC52D6" w14:textId="7EB9AEA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2° Le délai « raisonnable » impliquant que le débat n’ait pas lieu à une échéance trop proche du vote du budget</w:t>
      </w:r>
    </w:p>
    <w:p w14:paraId="6432C371"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0A80AEE1" w14:textId="02167199"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 xml:space="preserve">Le </w:t>
      </w:r>
      <w:r w:rsidR="000A4DD7">
        <w:rPr>
          <w:rFonts w:ascii="Arial" w:eastAsia="Times New Roman" w:hAnsi="Arial" w:cs="Arial"/>
          <w:b/>
          <w:bCs/>
          <w:i/>
          <w:iCs/>
          <w:color w:val="000000"/>
          <w:lang w:eastAsia="fr-FR"/>
        </w:rPr>
        <w:t>débat d’</w:t>
      </w:r>
      <w:r w:rsidR="00A146FB">
        <w:rPr>
          <w:rFonts w:ascii="Arial" w:eastAsia="Times New Roman" w:hAnsi="Arial" w:cs="Arial"/>
          <w:b/>
          <w:bCs/>
          <w:i/>
          <w:iCs/>
          <w:color w:val="000000"/>
          <w:lang w:eastAsia="fr-FR"/>
        </w:rPr>
        <w:t>orientation budgétaire</w:t>
      </w:r>
      <w:r w:rsidR="000A4DD7">
        <w:rPr>
          <w:rFonts w:ascii="Arial" w:eastAsia="Times New Roman" w:hAnsi="Arial" w:cs="Arial"/>
          <w:b/>
          <w:bCs/>
          <w:i/>
          <w:iCs/>
          <w:color w:val="000000"/>
          <w:lang w:eastAsia="fr-FR"/>
        </w:rPr>
        <w:t>(</w:t>
      </w:r>
      <w:r w:rsidRPr="00BC62FA">
        <w:rPr>
          <w:rFonts w:ascii="Arial" w:eastAsia="Times New Roman" w:hAnsi="Arial" w:cs="Arial"/>
          <w:b/>
          <w:bCs/>
          <w:i/>
          <w:iCs/>
          <w:color w:val="000000"/>
          <w:lang w:eastAsia="fr-FR"/>
        </w:rPr>
        <w:t>DOB</w:t>
      </w:r>
      <w:r w:rsidR="000A4DD7">
        <w:rPr>
          <w:rFonts w:ascii="Arial" w:eastAsia="Times New Roman" w:hAnsi="Arial" w:cs="Arial"/>
          <w:b/>
          <w:bCs/>
          <w:i/>
          <w:iCs/>
          <w:color w:val="000000"/>
          <w:lang w:eastAsia="fr-FR"/>
        </w:rPr>
        <w:t>)</w:t>
      </w:r>
      <w:r w:rsidRPr="00BC62FA">
        <w:rPr>
          <w:rFonts w:ascii="Arial" w:eastAsia="Times New Roman" w:hAnsi="Arial" w:cs="Arial"/>
          <w:b/>
          <w:bCs/>
          <w:i/>
          <w:iCs/>
          <w:color w:val="000000"/>
          <w:lang w:eastAsia="fr-FR"/>
        </w:rPr>
        <w:t xml:space="preserve"> et le vote du budget pourront-ils être réunis dans la même délibération ?</w:t>
      </w:r>
    </w:p>
    <w:p w14:paraId="05C1A5A3"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7FB0D2DC" w14:textId="3D96395C" w:rsidR="00B0701F" w:rsidRPr="00BC62FA" w:rsidRDefault="00B0701F" w:rsidP="00B0701F">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Non, il sera nécessaire de prendre deux délibérations : une pour prendre acte du </w:t>
      </w:r>
      <w:r>
        <w:rPr>
          <w:rFonts w:ascii="Arial" w:eastAsia="Times New Roman" w:hAnsi="Arial" w:cs="Arial"/>
          <w:color w:val="000000"/>
          <w:lang w:eastAsia="fr-FR"/>
        </w:rPr>
        <w:t>rapport d’orientations budgétaires (ROB) ou du débat d’orientations budgétaires (</w:t>
      </w:r>
      <w:r w:rsidRPr="00BC62FA">
        <w:rPr>
          <w:rFonts w:ascii="Arial" w:eastAsia="Times New Roman" w:hAnsi="Arial" w:cs="Arial"/>
          <w:color w:val="000000"/>
          <w:lang w:eastAsia="fr-FR"/>
        </w:rPr>
        <w:t>DOB</w:t>
      </w:r>
      <w:r>
        <w:rPr>
          <w:rFonts w:ascii="Arial" w:eastAsia="Times New Roman" w:hAnsi="Arial" w:cs="Arial"/>
          <w:color w:val="000000"/>
          <w:lang w:eastAsia="fr-FR"/>
        </w:rPr>
        <w:t xml:space="preserve">) en fonction des modalités applicables habituellement aux collectivités </w:t>
      </w:r>
      <w:r w:rsidRPr="00BC62FA">
        <w:rPr>
          <w:rFonts w:ascii="Arial" w:eastAsia="Times New Roman" w:hAnsi="Arial" w:cs="Arial"/>
          <w:color w:val="000000"/>
          <w:lang w:eastAsia="fr-FR"/>
        </w:rPr>
        <w:t>; une pour voter le budget.</w:t>
      </w:r>
      <w:r>
        <w:rPr>
          <w:rFonts w:ascii="Arial" w:eastAsia="Times New Roman" w:hAnsi="Arial" w:cs="Arial"/>
          <w:color w:val="000000"/>
          <w:lang w:eastAsia="fr-FR"/>
        </w:rPr>
        <w:t xml:space="preserve"> La délibération relative au ROB ou au DOB doit avoir lieu avant celle concernant le budget. </w:t>
      </w:r>
    </w:p>
    <w:p w14:paraId="1425239C"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6FD3D5A3" w14:textId="0970C189"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 xml:space="preserve">Comment tenir compte de dépenses imprévues </w:t>
      </w:r>
      <w:r w:rsidR="0032206F">
        <w:rPr>
          <w:rFonts w:ascii="Arial" w:eastAsia="Times New Roman" w:hAnsi="Arial" w:cs="Arial"/>
          <w:b/>
          <w:bCs/>
          <w:i/>
          <w:iCs/>
          <w:color w:val="000000"/>
          <w:lang w:eastAsia="fr-FR"/>
        </w:rPr>
        <w:t>liées aux circonstances</w:t>
      </w:r>
      <w:r w:rsidRPr="00BC62FA">
        <w:rPr>
          <w:rFonts w:ascii="Arial" w:eastAsia="Times New Roman" w:hAnsi="Arial" w:cs="Arial"/>
          <w:b/>
          <w:bCs/>
          <w:i/>
          <w:iCs/>
          <w:color w:val="000000"/>
          <w:lang w:eastAsia="fr-FR"/>
        </w:rPr>
        <w:t xml:space="preserve"> ?</w:t>
      </w:r>
    </w:p>
    <w:p w14:paraId="2CB7B05F"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p>
    <w:p w14:paraId="1DF6048E" w14:textId="62DC4465"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La lutte contre l’épidémie pourrait entraîner</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pour la collectivité</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des dépenses imprévues au moment du vote du budget. L’ordonnance introduit deux souplesses pour tenir compte de cet impératif :</w:t>
      </w:r>
    </w:p>
    <w:p w14:paraId="02197F7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273C0E2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1° </w:t>
      </w:r>
      <w:r w:rsidRPr="00BC62FA">
        <w:rPr>
          <w:rFonts w:ascii="Arial" w:eastAsia="Times New Roman" w:hAnsi="Arial" w:cs="Arial"/>
          <w:color w:val="000000"/>
          <w:u w:val="single"/>
          <w:lang w:eastAsia="fr-FR"/>
        </w:rPr>
        <w:t xml:space="preserve">En inscrivant au budget un crédit pour dépenses imprévues </w:t>
      </w:r>
      <w:r w:rsidRPr="00BC62FA">
        <w:rPr>
          <w:rFonts w:ascii="Arial" w:eastAsia="Times New Roman" w:hAnsi="Arial" w:cs="Arial"/>
          <w:i/>
          <w:iCs/>
          <w:color w:val="000000"/>
          <w:u w:val="single"/>
          <w:lang w:eastAsia="fr-FR"/>
        </w:rPr>
        <w:t>au moment du vote du budge</w:t>
      </w:r>
      <w:r w:rsidRPr="00BC62FA">
        <w:rPr>
          <w:rFonts w:ascii="Arial" w:eastAsia="Times New Roman" w:hAnsi="Arial" w:cs="Arial"/>
          <w:i/>
          <w:iCs/>
          <w:color w:val="000000"/>
          <w:lang w:eastAsia="fr-FR"/>
        </w:rPr>
        <w:t>t</w:t>
      </w:r>
      <w:r w:rsidRPr="00BC62FA">
        <w:rPr>
          <w:rFonts w:ascii="Arial" w:eastAsia="Times New Roman" w:hAnsi="Arial" w:cs="Arial"/>
          <w:color w:val="000000"/>
          <w:lang w:eastAsia="fr-FR"/>
        </w:rPr>
        <w:t>.</w:t>
      </w:r>
    </w:p>
    <w:p w14:paraId="45F8267E" w14:textId="1A510419" w:rsidR="00BC62FA" w:rsidRPr="00BC62FA" w:rsidRDefault="00BC62FA" w:rsidP="004B1065">
      <w:pPr>
        <w:numPr>
          <w:ilvl w:val="0"/>
          <w:numId w:val="3"/>
        </w:numPr>
        <w:spacing w:after="0" w:line="240" w:lineRule="auto"/>
        <w:jc w:val="both"/>
        <w:textAlignment w:val="baseline"/>
        <w:rPr>
          <w:rFonts w:ascii="Arial" w:eastAsia="Times New Roman" w:hAnsi="Arial" w:cs="Arial"/>
          <w:color w:val="000000"/>
          <w:lang w:eastAsia="fr-FR"/>
        </w:rPr>
      </w:pPr>
      <w:r w:rsidRPr="00BC62FA">
        <w:rPr>
          <w:rFonts w:ascii="Arial" w:eastAsia="Times New Roman" w:hAnsi="Arial" w:cs="Arial"/>
          <w:color w:val="000000"/>
          <w:lang w:eastAsia="fr-FR"/>
        </w:rPr>
        <w:t xml:space="preserve">Pour les communes, </w:t>
      </w:r>
      <w:r w:rsidR="000A4DD7">
        <w:rPr>
          <w:rFonts w:ascii="Arial" w:eastAsia="Times New Roman" w:hAnsi="Arial" w:cs="Arial"/>
          <w:color w:val="000000"/>
          <w:lang w:eastAsia="fr-FR"/>
        </w:rPr>
        <w:t>établissement public de coopération intercommunale (</w:t>
      </w:r>
      <w:r w:rsidRPr="00BC62FA">
        <w:rPr>
          <w:rFonts w:ascii="Arial" w:eastAsia="Times New Roman" w:hAnsi="Arial" w:cs="Arial"/>
          <w:color w:val="000000"/>
          <w:lang w:eastAsia="fr-FR"/>
        </w:rPr>
        <w:t>EPCI</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à fiscalité propre (hors métropoles) et départements : cette faculté existe, mais elle est limitée à 7,5% des dépenses prévisionnelles de chaque section. Par ailleurs, il n’est pas possible de financer les dépenses inscrites en section d’investissement par de l’emprunt. L’ordonnance porte ce seuil à 15% et permet de financer les dépenses inscrites en section d’investissement en empruntant.</w:t>
      </w:r>
    </w:p>
    <w:p w14:paraId="5BE99A52" w14:textId="31170069" w:rsidR="00BC62FA" w:rsidRDefault="00BC62FA" w:rsidP="004B1065">
      <w:pPr>
        <w:numPr>
          <w:ilvl w:val="0"/>
          <w:numId w:val="3"/>
        </w:numPr>
        <w:spacing w:after="0" w:line="240" w:lineRule="auto"/>
        <w:jc w:val="both"/>
        <w:textAlignment w:val="baseline"/>
        <w:rPr>
          <w:rFonts w:ascii="Arial" w:eastAsia="Times New Roman" w:hAnsi="Arial" w:cs="Arial"/>
          <w:color w:val="000000"/>
          <w:lang w:eastAsia="fr-FR"/>
        </w:rPr>
      </w:pPr>
      <w:r w:rsidRPr="00BC62FA">
        <w:rPr>
          <w:rFonts w:ascii="Arial" w:eastAsia="Times New Roman" w:hAnsi="Arial" w:cs="Arial"/>
          <w:color w:val="000000"/>
          <w:lang w:eastAsia="fr-FR"/>
        </w:rPr>
        <w:t>Pour les régions, les métropoles</w:t>
      </w:r>
      <w:r w:rsidR="00320259">
        <w:rPr>
          <w:rFonts w:ascii="Arial" w:eastAsia="Times New Roman" w:hAnsi="Arial" w:cs="Arial"/>
          <w:color w:val="000000"/>
          <w:lang w:eastAsia="fr-FR"/>
        </w:rPr>
        <w:t xml:space="preserve"> (y compris </w:t>
      </w:r>
      <w:r w:rsidR="000A4DD7">
        <w:rPr>
          <w:rFonts w:ascii="Arial" w:eastAsia="Times New Roman" w:hAnsi="Arial" w:cs="Arial"/>
          <w:color w:val="000000"/>
          <w:lang w:eastAsia="fr-FR"/>
        </w:rPr>
        <w:t xml:space="preserve">la </w:t>
      </w:r>
      <w:r w:rsidR="00320259">
        <w:rPr>
          <w:rFonts w:ascii="Arial" w:eastAsia="Times New Roman" w:hAnsi="Arial" w:cs="Arial"/>
          <w:color w:val="000000"/>
          <w:lang w:eastAsia="fr-FR"/>
        </w:rPr>
        <w:t>métropole de Lyon)</w:t>
      </w:r>
      <w:r w:rsidRPr="00BC62FA">
        <w:rPr>
          <w:rFonts w:ascii="Arial" w:eastAsia="Times New Roman" w:hAnsi="Arial" w:cs="Arial"/>
          <w:color w:val="000000"/>
          <w:lang w:eastAsia="fr-FR"/>
        </w:rPr>
        <w:t>, la collectivité territoriale de Corse et les collectivités territoriales de Guyane et de Martinique, l'organe délibérant peut voter des autorisations de programme et des autorisations d'engagement de dépenses imprévues en section d'investissement et en section de fonctionnement. Pour chacune des deux sections, leur montant ne peut être supérieur à 2 % des dépenses réelles de la section. L’ordonnance porte ce plafond à 15%.</w:t>
      </w:r>
    </w:p>
    <w:p w14:paraId="6FC8195D" w14:textId="77777777" w:rsidR="004B1065" w:rsidRPr="00BC62FA" w:rsidRDefault="004B1065" w:rsidP="004B1065">
      <w:pPr>
        <w:spacing w:after="0" w:line="240" w:lineRule="auto"/>
        <w:ind w:left="720"/>
        <w:jc w:val="both"/>
        <w:textAlignment w:val="baseline"/>
        <w:rPr>
          <w:rFonts w:ascii="Arial" w:eastAsia="Times New Roman" w:hAnsi="Arial" w:cs="Arial"/>
          <w:color w:val="000000"/>
          <w:lang w:eastAsia="fr-FR"/>
        </w:rPr>
      </w:pPr>
    </w:p>
    <w:p w14:paraId="2BD220DE" w14:textId="359CDA6E"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2° </w:t>
      </w:r>
      <w:r w:rsidRPr="00BC62FA">
        <w:rPr>
          <w:rFonts w:ascii="Arial" w:eastAsia="Times New Roman" w:hAnsi="Arial" w:cs="Arial"/>
          <w:color w:val="000000"/>
          <w:u w:val="single"/>
          <w:lang w:eastAsia="fr-FR"/>
        </w:rPr>
        <w:t>En effectuant des mouvements entre chapitres en cours de gestion</w:t>
      </w:r>
      <w:r w:rsidRPr="00BC62FA">
        <w:rPr>
          <w:rFonts w:ascii="Arial" w:eastAsia="Times New Roman" w:hAnsi="Arial" w:cs="Arial"/>
          <w:color w:val="000000"/>
          <w:lang w:eastAsia="fr-FR"/>
        </w:rPr>
        <w:t xml:space="preserve"> : l’ordonnance autorise l’exécutif à procéder</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sans autorisation de l’organe délibérant</w:t>
      </w:r>
      <w:r w:rsidR="000A4DD7">
        <w:rPr>
          <w:rFonts w:ascii="Arial" w:eastAsia="Times New Roman" w:hAnsi="Arial" w:cs="Arial"/>
          <w:color w:val="000000"/>
          <w:lang w:eastAsia="fr-FR"/>
        </w:rPr>
        <w:t>,</w:t>
      </w:r>
      <w:r w:rsidRPr="00BC62FA">
        <w:rPr>
          <w:rFonts w:ascii="Arial" w:eastAsia="Times New Roman" w:hAnsi="Arial" w:cs="Arial"/>
          <w:color w:val="000000"/>
          <w:lang w:eastAsia="fr-FR"/>
        </w:rPr>
        <w:t xml:space="preserve"> à des mouvements de crédits </w:t>
      </w:r>
      <w:r w:rsidRPr="00BC62FA">
        <w:rPr>
          <w:rFonts w:ascii="Arial" w:eastAsia="Times New Roman" w:hAnsi="Arial" w:cs="Arial"/>
          <w:color w:val="000000"/>
          <w:lang w:eastAsia="fr-FR"/>
        </w:rPr>
        <w:lastRenderedPageBreak/>
        <w:t>entre chapitres, à l'exclusion des crédits relatifs aux dépenses de personnel. L’exécutif devra informer l’organe délibérant de ces mouvements de crédits lors de sa plus prochaine séance.</w:t>
      </w:r>
    </w:p>
    <w:p w14:paraId="4276A358" w14:textId="77777777" w:rsidR="000C644A" w:rsidRDefault="000C644A" w:rsidP="000C644A">
      <w:pPr>
        <w:spacing w:after="0" w:line="240" w:lineRule="auto"/>
        <w:ind w:left="720"/>
        <w:jc w:val="both"/>
        <w:textAlignment w:val="baseline"/>
        <w:rPr>
          <w:rFonts w:ascii="Arial" w:eastAsia="Times New Roman" w:hAnsi="Arial" w:cs="Arial"/>
          <w:color w:val="000000"/>
          <w:lang w:eastAsia="fr-FR"/>
        </w:rPr>
      </w:pPr>
    </w:p>
    <w:p w14:paraId="22C6FC07" w14:textId="5C654FDE" w:rsidR="00155497" w:rsidRPr="00BC62FA" w:rsidRDefault="00155497" w:rsidP="00155497">
      <w:pPr>
        <w:numPr>
          <w:ilvl w:val="0"/>
          <w:numId w:val="4"/>
        </w:numPr>
        <w:spacing w:after="0" w:line="240" w:lineRule="auto"/>
        <w:jc w:val="both"/>
        <w:textAlignment w:val="baseline"/>
        <w:rPr>
          <w:rFonts w:ascii="Arial" w:eastAsia="Times New Roman" w:hAnsi="Arial" w:cs="Arial"/>
          <w:color w:val="000000"/>
          <w:lang w:eastAsia="fr-FR"/>
        </w:rPr>
      </w:pPr>
      <w:r w:rsidRPr="00BC62FA">
        <w:rPr>
          <w:rFonts w:ascii="Arial" w:eastAsia="Times New Roman" w:hAnsi="Arial" w:cs="Arial"/>
          <w:color w:val="000000"/>
          <w:lang w:eastAsia="fr-FR"/>
        </w:rPr>
        <w:t xml:space="preserve">Pour </w:t>
      </w:r>
      <w:r>
        <w:rPr>
          <w:rFonts w:ascii="Arial" w:eastAsia="Times New Roman" w:hAnsi="Arial" w:cs="Arial"/>
          <w:color w:val="000000"/>
          <w:lang w:eastAsia="fr-FR"/>
        </w:rPr>
        <w:t>l’ensemble des collectivités territoriales et EPCI</w:t>
      </w:r>
      <w:r w:rsidRPr="00BC62FA">
        <w:rPr>
          <w:rFonts w:ascii="Arial" w:eastAsia="Times New Roman" w:hAnsi="Arial" w:cs="Arial"/>
          <w:color w:val="000000"/>
          <w:lang w:eastAsia="fr-FR"/>
        </w:rPr>
        <w:t xml:space="preserve"> : ces mouvements entre chapitres sont possibles avant le vote du budget,</w:t>
      </w:r>
      <w:r>
        <w:rPr>
          <w:rFonts w:ascii="Arial" w:eastAsia="Times New Roman" w:hAnsi="Arial" w:cs="Arial"/>
          <w:color w:val="000000"/>
          <w:lang w:eastAsia="fr-FR"/>
        </w:rPr>
        <w:t xml:space="preserve"> sans autorisation de l’organe délibérant,</w:t>
      </w:r>
      <w:r w:rsidRPr="00BC62FA">
        <w:rPr>
          <w:rFonts w:ascii="Arial" w:eastAsia="Times New Roman" w:hAnsi="Arial" w:cs="Arial"/>
          <w:color w:val="000000"/>
          <w:lang w:eastAsia="fr-FR"/>
        </w:rPr>
        <w:t xml:space="preserve"> et limités à 15</w:t>
      </w:r>
      <w:r w:rsidR="000C644A">
        <w:rPr>
          <w:rFonts w:ascii="Arial" w:eastAsia="Times New Roman" w:hAnsi="Arial" w:cs="Arial"/>
          <w:color w:val="000000"/>
          <w:lang w:eastAsia="fr-FR"/>
        </w:rPr>
        <w:t xml:space="preserve"> </w:t>
      </w:r>
      <w:r w:rsidRPr="00BC62FA">
        <w:rPr>
          <w:rFonts w:ascii="Arial" w:eastAsia="Times New Roman" w:hAnsi="Arial" w:cs="Arial"/>
          <w:color w:val="000000"/>
          <w:lang w:eastAsia="fr-FR"/>
        </w:rPr>
        <w:t>% des dépenses 2019 de la section au sein de laquelle est effectué le mouvement</w:t>
      </w:r>
      <w:r>
        <w:rPr>
          <w:rFonts w:ascii="Arial" w:eastAsia="Times New Roman" w:hAnsi="Arial" w:cs="Arial"/>
          <w:color w:val="000000"/>
          <w:lang w:eastAsia="fr-FR"/>
        </w:rPr>
        <w:t xml:space="preserve"> (hors dépenses de personnel)</w:t>
      </w:r>
      <w:r w:rsidRPr="00BC62FA">
        <w:rPr>
          <w:rFonts w:ascii="Arial" w:eastAsia="Times New Roman" w:hAnsi="Arial" w:cs="Arial"/>
          <w:color w:val="000000"/>
          <w:lang w:eastAsia="fr-FR"/>
        </w:rPr>
        <w:t>.</w:t>
      </w:r>
    </w:p>
    <w:p w14:paraId="46BF516A" w14:textId="74513065" w:rsidR="00155497" w:rsidRPr="00BC62FA" w:rsidRDefault="00155497" w:rsidP="00155497">
      <w:pPr>
        <w:numPr>
          <w:ilvl w:val="0"/>
          <w:numId w:val="4"/>
        </w:numPr>
        <w:spacing w:after="0" w:line="240" w:lineRule="auto"/>
        <w:jc w:val="both"/>
        <w:textAlignment w:val="baseline"/>
        <w:rPr>
          <w:rFonts w:ascii="Arial" w:eastAsia="Times New Roman" w:hAnsi="Arial" w:cs="Arial"/>
          <w:color w:val="000000"/>
          <w:lang w:eastAsia="fr-FR"/>
        </w:rPr>
      </w:pPr>
      <w:r w:rsidRPr="00BC62FA">
        <w:rPr>
          <w:rFonts w:ascii="Arial" w:eastAsia="Times New Roman" w:hAnsi="Arial" w:cs="Arial"/>
          <w:color w:val="000000"/>
          <w:lang w:eastAsia="fr-FR"/>
        </w:rPr>
        <w:t>Pour les régions, les métropoles, la collectivité territoriale de Corse et les collectivités territori</w:t>
      </w:r>
      <w:r w:rsidR="000C644A">
        <w:rPr>
          <w:rFonts w:ascii="Arial" w:eastAsia="Times New Roman" w:hAnsi="Arial" w:cs="Arial"/>
          <w:color w:val="000000"/>
          <w:lang w:eastAsia="fr-FR"/>
        </w:rPr>
        <w:t xml:space="preserve">ales de Guyane et de Martinique </w:t>
      </w:r>
      <w:r w:rsidRPr="00BC62FA">
        <w:rPr>
          <w:rFonts w:ascii="Arial" w:eastAsia="Times New Roman" w:hAnsi="Arial" w:cs="Arial"/>
          <w:color w:val="000000"/>
          <w:lang w:eastAsia="fr-FR"/>
        </w:rPr>
        <w:t>:</w:t>
      </w:r>
      <w:r w:rsidR="000C644A">
        <w:rPr>
          <w:rFonts w:ascii="Arial" w:eastAsia="Times New Roman" w:hAnsi="Arial" w:cs="Arial"/>
          <w:color w:val="000000"/>
          <w:lang w:eastAsia="fr-FR"/>
        </w:rPr>
        <w:t xml:space="preserve"> </w:t>
      </w:r>
      <w:r w:rsidRPr="00BC62FA">
        <w:rPr>
          <w:rFonts w:ascii="Arial" w:eastAsia="Times New Roman" w:hAnsi="Arial" w:cs="Arial"/>
          <w:color w:val="000000"/>
          <w:lang w:eastAsia="fr-FR"/>
        </w:rPr>
        <w:t xml:space="preserve">ces mouvements entre chapitres sont possibles après le vote du budget, </w:t>
      </w:r>
      <w:r>
        <w:rPr>
          <w:rFonts w:ascii="Arial" w:eastAsia="Times New Roman" w:hAnsi="Arial" w:cs="Arial"/>
          <w:color w:val="000000"/>
          <w:lang w:eastAsia="fr-FR"/>
        </w:rPr>
        <w:t xml:space="preserve">sans autorisation de l’organe délibérant, </w:t>
      </w:r>
      <w:r w:rsidRPr="00BC62FA">
        <w:rPr>
          <w:rFonts w:ascii="Arial" w:eastAsia="Times New Roman" w:hAnsi="Arial" w:cs="Arial"/>
          <w:color w:val="000000"/>
          <w:lang w:eastAsia="fr-FR"/>
        </w:rPr>
        <w:t>et limités à 15% des dépenses prévisionnelles 2020 de la section au sein de laquelle est effectué le mouvement</w:t>
      </w:r>
      <w:r>
        <w:rPr>
          <w:rFonts w:ascii="Arial" w:eastAsia="Times New Roman" w:hAnsi="Arial" w:cs="Arial"/>
          <w:color w:val="000000"/>
          <w:lang w:eastAsia="fr-FR"/>
        </w:rPr>
        <w:t xml:space="preserve"> (hors dépenses de personnel)</w:t>
      </w:r>
      <w:r w:rsidRPr="00BC62FA">
        <w:rPr>
          <w:rFonts w:ascii="Arial" w:eastAsia="Times New Roman" w:hAnsi="Arial" w:cs="Arial"/>
          <w:color w:val="000000"/>
          <w:lang w:eastAsia="fr-FR"/>
        </w:rPr>
        <w:t>.</w:t>
      </w:r>
    </w:p>
    <w:p w14:paraId="6C69EF7C" w14:textId="77777777" w:rsidR="00BC62FA" w:rsidRPr="00BC62FA" w:rsidRDefault="00BC62FA" w:rsidP="004B1065">
      <w:pPr>
        <w:spacing w:after="0" w:line="240" w:lineRule="auto"/>
        <w:rPr>
          <w:rFonts w:ascii="Times New Roman" w:eastAsia="Times New Roman" w:hAnsi="Times New Roman" w:cs="Times New Roman"/>
          <w:sz w:val="24"/>
          <w:szCs w:val="24"/>
          <w:lang w:eastAsia="fr-FR"/>
        </w:rPr>
      </w:pPr>
    </w:p>
    <w:p w14:paraId="37156B06"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Est-il possible d’effectuer des mouvements de crédits entre chapitres depuis la section de fonctionnement vers la section d’investissement – ou inversement ?</w:t>
      </w:r>
    </w:p>
    <w:p w14:paraId="4BB78C23" w14:textId="77777777" w:rsidR="00BC62FA" w:rsidRPr="00BC62FA" w:rsidRDefault="00BC62FA" w:rsidP="004B1065">
      <w:pPr>
        <w:spacing w:after="0" w:line="240" w:lineRule="auto"/>
        <w:jc w:val="center"/>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B87F514"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Non.                                               </w:t>
      </w:r>
    </w:p>
    <w:p w14:paraId="09D1DC5B"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2FF4B9A" w14:textId="4495B6DC"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Le budget voté début 2020 ne comporte pas de crédits pour dépenses imprévues</w:t>
      </w:r>
      <w:r w:rsidR="000A4DD7">
        <w:rPr>
          <w:rFonts w:ascii="Arial" w:eastAsia="Times New Roman" w:hAnsi="Arial" w:cs="Arial"/>
          <w:b/>
          <w:bCs/>
          <w:i/>
          <w:iCs/>
          <w:color w:val="000000"/>
          <w:lang w:eastAsia="fr-FR"/>
        </w:rPr>
        <w:t> :</w:t>
      </w:r>
      <w:r w:rsidRPr="00BC62FA">
        <w:rPr>
          <w:rFonts w:ascii="Arial" w:eastAsia="Times New Roman" w:hAnsi="Arial" w:cs="Arial"/>
          <w:b/>
          <w:bCs/>
          <w:i/>
          <w:iCs/>
          <w:color w:val="000000"/>
          <w:lang w:eastAsia="fr-FR"/>
        </w:rPr>
        <w:t xml:space="preserve"> est-il possible d’en prévoir en cours de gestion ?</w:t>
      </w:r>
    </w:p>
    <w:p w14:paraId="270423CB"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64DDFC35" w14:textId="3C570DB2" w:rsidR="00BC62FA" w:rsidRPr="00885808" w:rsidRDefault="00BC62FA" w:rsidP="004B1065">
      <w:pPr>
        <w:spacing w:after="0" w:line="240" w:lineRule="auto"/>
        <w:jc w:val="both"/>
        <w:rPr>
          <w:rFonts w:ascii="Arial" w:eastAsia="Times New Roman" w:hAnsi="Arial" w:cs="Arial"/>
          <w:color w:val="000000"/>
          <w:lang w:eastAsia="fr-FR"/>
        </w:rPr>
      </w:pPr>
      <w:r w:rsidRPr="00BC62FA">
        <w:rPr>
          <w:rFonts w:ascii="Arial" w:eastAsia="Times New Roman" w:hAnsi="Arial" w:cs="Arial"/>
          <w:color w:val="000000"/>
          <w:lang w:eastAsia="fr-FR"/>
        </w:rPr>
        <w:t xml:space="preserve">Oui, mais il faut un vote </w:t>
      </w:r>
      <w:r w:rsidR="00885808">
        <w:rPr>
          <w:rFonts w:ascii="Arial" w:eastAsia="Times New Roman" w:hAnsi="Arial" w:cs="Arial"/>
          <w:color w:val="000000"/>
          <w:lang w:eastAsia="fr-FR"/>
        </w:rPr>
        <w:t>de l’organe délibérant (décision modificative ou budget supplémentaire).</w:t>
      </w:r>
    </w:p>
    <w:p w14:paraId="332178D0"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26248B32"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Les maires et présidents d’EPCI à fiscalité maintenus en fonction peuvent-ils continuer à exécuter le budget ?</w:t>
      </w:r>
    </w:p>
    <w:p w14:paraId="62FCC984"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p>
    <w:p w14:paraId="16CBAA51"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Oui.</w:t>
      </w:r>
    </w:p>
    <w:p w14:paraId="1E51A558"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3D40D21F"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Les maires et présidents d’EPCI à fiscalité maintenus en fonction peuvent-ils continuer à emprunter, s’ils y étaient habilités par leurs organes délibérants ?</w:t>
      </w:r>
    </w:p>
    <w:p w14:paraId="7AC9CF17"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p>
    <w:p w14:paraId="0633429E" w14:textId="528F8A2F" w:rsidR="003B2DC9" w:rsidRPr="00BC62FA" w:rsidRDefault="00BC62FA" w:rsidP="003B2DC9">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Oui, l’ordonnance étend jusqu’à la prochaine réunion des nouveaux conseils municipaux ou communautaires les délégations ayant pris fin en 2020</w:t>
      </w:r>
      <w:r w:rsidR="003B2DC9">
        <w:rPr>
          <w:rFonts w:ascii="Arial" w:eastAsia="Times New Roman" w:hAnsi="Arial" w:cs="Arial"/>
          <w:color w:val="000000"/>
          <w:lang w:eastAsia="fr-FR"/>
        </w:rPr>
        <w:t xml:space="preserve"> du fait de l’ouverture de la campagne électorale</w:t>
      </w:r>
      <w:r w:rsidR="003B2DC9" w:rsidRPr="00BC62FA">
        <w:rPr>
          <w:rFonts w:ascii="Arial" w:eastAsia="Times New Roman" w:hAnsi="Arial" w:cs="Arial"/>
          <w:color w:val="000000"/>
          <w:lang w:eastAsia="fr-FR"/>
        </w:rPr>
        <w:t>.</w:t>
      </w:r>
    </w:p>
    <w:p w14:paraId="2B1AB1C6" w14:textId="7ED9D7A8"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p>
    <w:p w14:paraId="3A22BBB1"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61874912"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b/>
          <w:bCs/>
          <w:color w:val="000000"/>
          <w:u w:val="single"/>
          <w:lang w:eastAsia="fr-FR"/>
        </w:rPr>
        <w:t>Arrêt des comptes de l’exercice 2019</w:t>
      </w:r>
    </w:p>
    <w:p w14:paraId="1E0B143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2A13C2FF" w14:textId="5024E23B"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A quelle date</w:t>
      </w:r>
      <w:r w:rsidR="00535571" w:rsidRPr="00535571">
        <w:rPr>
          <w:rFonts w:ascii="Arial" w:eastAsia="Times New Roman" w:hAnsi="Arial" w:cs="Arial"/>
          <w:b/>
          <w:bCs/>
          <w:i/>
          <w:iCs/>
          <w:color w:val="000000"/>
          <w:lang w:eastAsia="fr-FR"/>
        </w:rPr>
        <w:t xml:space="preserve"> </w:t>
      </w:r>
      <w:r w:rsidR="00535571" w:rsidRPr="00BC62FA">
        <w:rPr>
          <w:rFonts w:ascii="Arial" w:eastAsia="Times New Roman" w:hAnsi="Arial" w:cs="Arial"/>
          <w:b/>
          <w:bCs/>
          <w:i/>
          <w:iCs/>
          <w:color w:val="000000"/>
          <w:lang w:eastAsia="fr-FR"/>
        </w:rPr>
        <w:t>les comptes</w:t>
      </w:r>
      <w:r w:rsidRPr="00BC62FA">
        <w:rPr>
          <w:rFonts w:ascii="Arial" w:eastAsia="Times New Roman" w:hAnsi="Arial" w:cs="Arial"/>
          <w:b/>
          <w:bCs/>
          <w:i/>
          <w:iCs/>
          <w:color w:val="000000"/>
          <w:lang w:eastAsia="fr-FR"/>
        </w:rPr>
        <w:t xml:space="preserve"> de l’exercice 2019</w:t>
      </w:r>
      <w:r w:rsidR="00535571" w:rsidRPr="00535571">
        <w:rPr>
          <w:rFonts w:ascii="Arial" w:eastAsia="Times New Roman" w:hAnsi="Arial" w:cs="Arial"/>
          <w:b/>
          <w:bCs/>
          <w:i/>
          <w:iCs/>
          <w:color w:val="000000"/>
          <w:lang w:eastAsia="fr-FR"/>
        </w:rPr>
        <w:t xml:space="preserve"> </w:t>
      </w:r>
      <w:r w:rsidR="00535571" w:rsidRPr="00BC62FA">
        <w:rPr>
          <w:rFonts w:ascii="Arial" w:eastAsia="Times New Roman" w:hAnsi="Arial" w:cs="Arial"/>
          <w:b/>
          <w:bCs/>
          <w:i/>
          <w:iCs/>
          <w:color w:val="000000"/>
          <w:lang w:eastAsia="fr-FR"/>
        </w:rPr>
        <w:t>doivent</w:t>
      </w:r>
      <w:r w:rsidR="00535571">
        <w:rPr>
          <w:rFonts w:ascii="Arial" w:eastAsia="Times New Roman" w:hAnsi="Arial" w:cs="Arial"/>
          <w:b/>
          <w:bCs/>
          <w:i/>
          <w:iCs/>
          <w:color w:val="000000"/>
          <w:lang w:eastAsia="fr-FR"/>
        </w:rPr>
        <w:t>-ils</w:t>
      </w:r>
      <w:r w:rsidR="00535571" w:rsidRPr="00BC62FA">
        <w:rPr>
          <w:rFonts w:ascii="Arial" w:eastAsia="Times New Roman" w:hAnsi="Arial" w:cs="Arial"/>
          <w:b/>
          <w:bCs/>
          <w:i/>
          <w:iCs/>
          <w:color w:val="000000"/>
          <w:lang w:eastAsia="fr-FR"/>
        </w:rPr>
        <w:t xml:space="preserve"> être arrêtés</w:t>
      </w:r>
      <w:r w:rsidR="00535571">
        <w:rPr>
          <w:rFonts w:ascii="Arial" w:eastAsia="Times New Roman" w:hAnsi="Arial" w:cs="Arial"/>
          <w:b/>
          <w:bCs/>
          <w:i/>
          <w:iCs/>
          <w:color w:val="000000"/>
          <w:lang w:eastAsia="fr-FR"/>
        </w:rPr>
        <w:t> ?</w:t>
      </w:r>
    </w:p>
    <w:p w14:paraId="532C86E1"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6E3F4233"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Le compte administratif de l’exercice 2019 doit être voté par l’organe délibérant avant le 31 juillet 2020 (au lieu du 30 juin).</w:t>
      </w:r>
    </w:p>
    <w:p w14:paraId="0BDB7DEA" w14:textId="77777777" w:rsidR="00BC62FA" w:rsidRDefault="00BC62FA" w:rsidP="004B1065">
      <w:pPr>
        <w:spacing w:after="0" w:line="240" w:lineRule="auto"/>
        <w:jc w:val="both"/>
        <w:rPr>
          <w:rFonts w:ascii="Arial" w:eastAsia="Times New Roman" w:hAnsi="Arial" w:cs="Arial"/>
          <w:color w:val="000000"/>
          <w:lang w:eastAsia="fr-FR"/>
        </w:rPr>
      </w:pPr>
      <w:r w:rsidRPr="00BC62FA">
        <w:rPr>
          <w:rFonts w:ascii="Arial" w:eastAsia="Times New Roman" w:hAnsi="Arial" w:cs="Arial"/>
          <w:color w:val="000000"/>
          <w:lang w:eastAsia="fr-FR"/>
        </w:rPr>
        <w:t>Pour sa part, le comptable de la collectivité transmettra le compte de gestion avant le 1</w:t>
      </w:r>
      <w:r w:rsidRPr="00BC62FA">
        <w:rPr>
          <w:rFonts w:ascii="Arial" w:eastAsia="Times New Roman" w:hAnsi="Arial" w:cs="Arial"/>
          <w:color w:val="000000"/>
          <w:sz w:val="13"/>
          <w:szCs w:val="13"/>
          <w:vertAlign w:val="superscript"/>
          <w:lang w:eastAsia="fr-FR"/>
        </w:rPr>
        <w:t>er</w:t>
      </w:r>
      <w:r w:rsidRPr="00BC62FA">
        <w:rPr>
          <w:rFonts w:ascii="Arial" w:eastAsia="Times New Roman" w:hAnsi="Arial" w:cs="Arial"/>
          <w:color w:val="000000"/>
          <w:lang w:eastAsia="fr-FR"/>
        </w:rPr>
        <w:t xml:space="preserve"> juillet 2020 (au lieu du 1er juin). </w:t>
      </w:r>
    </w:p>
    <w:p w14:paraId="3207DD08" w14:textId="77777777" w:rsidR="00535571" w:rsidRPr="00BC62FA" w:rsidRDefault="00535571" w:rsidP="004B1065">
      <w:pPr>
        <w:spacing w:after="0" w:line="240" w:lineRule="auto"/>
        <w:jc w:val="both"/>
        <w:rPr>
          <w:rFonts w:ascii="Times New Roman" w:eastAsia="Times New Roman" w:hAnsi="Times New Roman" w:cs="Times New Roman"/>
          <w:sz w:val="24"/>
          <w:szCs w:val="24"/>
          <w:lang w:eastAsia="fr-FR"/>
        </w:rPr>
      </w:pPr>
    </w:p>
    <w:p w14:paraId="7E7A3652"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b/>
          <w:bCs/>
          <w:color w:val="000000"/>
          <w:u w:val="single"/>
          <w:lang w:eastAsia="fr-FR"/>
        </w:rPr>
        <w:t>Vote des décisions fiscales</w:t>
      </w:r>
    </w:p>
    <w:p w14:paraId="3182F076"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074F9E56" w14:textId="2E31B0FC"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 xml:space="preserve">A quelle date les taux et tarifs des impôts locaux </w:t>
      </w:r>
      <w:r w:rsidR="00535571" w:rsidRPr="00BC62FA">
        <w:rPr>
          <w:rFonts w:ascii="Arial" w:eastAsia="Times New Roman" w:hAnsi="Arial" w:cs="Arial"/>
          <w:b/>
          <w:bCs/>
          <w:i/>
          <w:iCs/>
          <w:color w:val="000000"/>
          <w:lang w:eastAsia="fr-FR"/>
        </w:rPr>
        <w:t>doivent</w:t>
      </w:r>
      <w:r w:rsidR="00535571">
        <w:rPr>
          <w:rFonts w:ascii="Arial" w:eastAsia="Times New Roman" w:hAnsi="Arial" w:cs="Arial"/>
          <w:b/>
          <w:bCs/>
          <w:i/>
          <w:iCs/>
          <w:color w:val="000000"/>
          <w:lang w:eastAsia="fr-FR"/>
        </w:rPr>
        <w:t>-ils</w:t>
      </w:r>
      <w:r w:rsidR="00535571" w:rsidRPr="00BC62FA">
        <w:rPr>
          <w:rFonts w:ascii="Arial" w:eastAsia="Times New Roman" w:hAnsi="Arial" w:cs="Arial"/>
          <w:b/>
          <w:bCs/>
          <w:i/>
          <w:iCs/>
          <w:color w:val="000000"/>
          <w:lang w:eastAsia="fr-FR"/>
        </w:rPr>
        <w:t xml:space="preserve"> être votés</w:t>
      </w:r>
      <w:r w:rsidR="00535571">
        <w:rPr>
          <w:rFonts w:ascii="Arial" w:eastAsia="Times New Roman" w:hAnsi="Arial" w:cs="Arial"/>
          <w:b/>
          <w:bCs/>
          <w:i/>
          <w:iCs/>
          <w:color w:val="000000"/>
          <w:lang w:eastAsia="fr-FR"/>
        </w:rPr>
        <w:t xml:space="preserve"> </w:t>
      </w:r>
      <w:r w:rsidRPr="00BC62FA">
        <w:rPr>
          <w:rFonts w:ascii="Arial" w:eastAsia="Times New Roman" w:hAnsi="Arial" w:cs="Arial"/>
          <w:b/>
          <w:bCs/>
          <w:i/>
          <w:iCs/>
          <w:color w:val="000000"/>
          <w:lang w:eastAsia="fr-FR"/>
        </w:rPr>
        <w:t>?</w:t>
      </w:r>
    </w:p>
    <w:p w14:paraId="1479F6F4"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26039A7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Avant le 3 juillet 2020.</w:t>
      </w:r>
    </w:p>
    <w:p w14:paraId="4897429B" w14:textId="3C7BFB65" w:rsidR="000A4DD7" w:rsidRPr="00310084" w:rsidRDefault="00BC62FA" w:rsidP="004B1065">
      <w:pPr>
        <w:spacing w:after="0" w:line="240" w:lineRule="auto"/>
        <w:jc w:val="both"/>
        <w:rPr>
          <w:rFonts w:ascii="Arial" w:eastAsia="Times New Roman" w:hAnsi="Arial" w:cs="Arial"/>
          <w:color w:val="000000"/>
          <w:lang w:eastAsia="fr-FR"/>
        </w:rPr>
      </w:pPr>
      <w:r w:rsidRPr="00BC62FA">
        <w:rPr>
          <w:rFonts w:ascii="Arial" w:eastAsia="Times New Roman" w:hAnsi="Arial" w:cs="Arial"/>
          <w:color w:val="000000"/>
          <w:lang w:eastAsia="fr-FR"/>
        </w:rPr>
        <w:t> </w:t>
      </w:r>
      <w:bookmarkStart w:id="0" w:name="_GoBack"/>
      <w:bookmarkEnd w:id="0"/>
    </w:p>
    <w:p w14:paraId="77B2CB94"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Que se passe-t-il si aucune décision n’est prise avant cette date ?</w:t>
      </w:r>
    </w:p>
    <w:p w14:paraId="2138E195"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1E32CB80"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Les taux et tarifs appliqués en 2019 sont reconduits en 2020.</w:t>
      </w:r>
    </w:p>
    <w:p w14:paraId="1DB5B416"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5ECA6783" w14:textId="77777777" w:rsidR="00BC62FA" w:rsidRPr="00BC62FA" w:rsidRDefault="00BC62FA" w:rsidP="004B1065">
      <w:pPr>
        <w:spacing w:after="0" w:line="240" w:lineRule="auto"/>
        <w:ind w:hanging="360"/>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lastRenderedPageBreak/>
        <w:t xml:space="preserve">-       </w:t>
      </w:r>
      <w:r w:rsidRPr="00BC62FA">
        <w:rPr>
          <w:rFonts w:ascii="Arial" w:eastAsia="Times New Roman" w:hAnsi="Arial" w:cs="Arial"/>
          <w:b/>
          <w:bCs/>
          <w:i/>
          <w:iCs/>
          <w:color w:val="000000"/>
          <w:lang w:eastAsia="fr-FR"/>
        </w:rPr>
        <w:t>Quels impôts sont concernés par cette date du 3 juillet 2020 ?</w:t>
      </w:r>
      <w:r w:rsidRPr="00BC62FA">
        <w:rPr>
          <w:rFonts w:ascii="Arial" w:eastAsia="Times New Roman" w:hAnsi="Arial" w:cs="Arial"/>
          <w:color w:val="000000"/>
          <w:sz w:val="16"/>
          <w:szCs w:val="16"/>
          <w:lang w:eastAsia="fr-FR"/>
        </w:rPr>
        <w:t> </w:t>
      </w:r>
    </w:p>
    <w:p w14:paraId="15F1FD49"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7F8E942F" w14:textId="402C839D"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xml:space="preserve">Sont </w:t>
      </w:r>
      <w:r w:rsidR="003B2DC9">
        <w:rPr>
          <w:rFonts w:ascii="Arial" w:eastAsia="Times New Roman" w:hAnsi="Arial" w:cs="Arial"/>
          <w:color w:val="000000"/>
          <w:lang w:eastAsia="fr-FR"/>
        </w:rPr>
        <w:t xml:space="preserve">notamment </w:t>
      </w:r>
      <w:r w:rsidRPr="00BC62FA">
        <w:rPr>
          <w:rFonts w:ascii="Arial" w:eastAsia="Times New Roman" w:hAnsi="Arial" w:cs="Arial"/>
          <w:color w:val="000000"/>
          <w:lang w:eastAsia="fr-FR"/>
        </w:rPr>
        <w:t>concernés la taxe foncière sur les propriétés bâties, la taxe foncière sur les propriétés non bâties, la cotisation foncière des entreprise</w:t>
      </w:r>
      <w:r w:rsidR="003B2DC9">
        <w:rPr>
          <w:rFonts w:ascii="Arial" w:eastAsia="Times New Roman" w:hAnsi="Arial" w:cs="Arial"/>
          <w:color w:val="000000"/>
          <w:lang w:eastAsia="fr-FR"/>
        </w:rPr>
        <w:t>s</w:t>
      </w:r>
      <w:r w:rsidRPr="00BC62FA">
        <w:rPr>
          <w:rFonts w:ascii="Arial" w:eastAsia="Times New Roman" w:hAnsi="Arial" w:cs="Arial"/>
          <w:color w:val="000000"/>
          <w:lang w:eastAsia="fr-FR"/>
        </w:rPr>
        <w:t>, la taxe d’enlèvement des ordures ménagères (y compris sa part incitative)</w:t>
      </w:r>
      <w:r w:rsidR="00D14DA9">
        <w:rPr>
          <w:rFonts w:ascii="Arial" w:eastAsia="Times New Roman" w:hAnsi="Arial" w:cs="Arial"/>
          <w:color w:val="000000"/>
          <w:lang w:eastAsia="fr-FR"/>
        </w:rPr>
        <w:t xml:space="preserve">, les </w:t>
      </w:r>
      <w:r w:rsidR="004732EA">
        <w:rPr>
          <w:rFonts w:ascii="Arial" w:eastAsia="Times New Roman" w:hAnsi="Arial" w:cs="Arial"/>
          <w:color w:val="000000"/>
          <w:shd w:val="clear" w:color="auto" w:fill="FFFFFF"/>
          <w:lang w:eastAsia="fr-FR"/>
        </w:rPr>
        <w:t xml:space="preserve">droits d'enregistrement, </w:t>
      </w:r>
      <w:r w:rsidR="00D14DA9" w:rsidRPr="00155497">
        <w:rPr>
          <w:rFonts w:ascii="Arial" w:eastAsia="Times New Roman" w:hAnsi="Arial" w:cs="Arial"/>
          <w:color w:val="000000"/>
          <w:shd w:val="clear" w:color="auto" w:fill="FFFFFF"/>
          <w:lang w:eastAsia="fr-FR"/>
        </w:rPr>
        <w:t>la taxe de publicité foncière</w:t>
      </w:r>
      <w:r w:rsidR="00D14DA9" w:rsidRPr="00155497">
        <w:rPr>
          <w:rFonts w:ascii="Arial" w:eastAsia="Times New Roman" w:hAnsi="Arial" w:cs="Arial"/>
          <w:color w:val="000000"/>
          <w:lang w:eastAsia="fr-FR"/>
        </w:rPr>
        <w:t xml:space="preserve"> </w:t>
      </w:r>
      <w:r w:rsidR="003B2DC9">
        <w:rPr>
          <w:rFonts w:ascii="Arial" w:eastAsia="Times New Roman" w:hAnsi="Arial" w:cs="Arial"/>
          <w:color w:val="000000"/>
          <w:lang w:eastAsia="fr-FR"/>
        </w:rPr>
        <w:t>et la taxe GEMAPI</w:t>
      </w:r>
      <w:r w:rsidRPr="00BC62FA">
        <w:rPr>
          <w:rFonts w:ascii="Arial" w:eastAsia="Times New Roman" w:hAnsi="Arial" w:cs="Arial"/>
          <w:color w:val="000000"/>
          <w:lang w:eastAsia="fr-FR"/>
        </w:rPr>
        <w:t>.</w:t>
      </w:r>
    </w:p>
    <w:p w14:paraId="1BD7D7E5"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428239BE"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Ne sont pas concernés par ce report la taxe de séjour, la taxe de balayage et la taxe sur les friches commerciales dont les taux ou tarifs doivent avoir été fixés au 1</w:t>
      </w:r>
      <w:r w:rsidRPr="00BC62FA">
        <w:rPr>
          <w:rFonts w:ascii="Arial" w:eastAsia="Times New Roman" w:hAnsi="Arial" w:cs="Arial"/>
          <w:color w:val="000000"/>
          <w:sz w:val="13"/>
          <w:szCs w:val="13"/>
          <w:vertAlign w:val="superscript"/>
          <w:lang w:eastAsia="fr-FR"/>
        </w:rPr>
        <w:t>er</w:t>
      </w:r>
      <w:r w:rsidRPr="00BC62FA">
        <w:rPr>
          <w:rFonts w:ascii="Arial" w:eastAsia="Times New Roman" w:hAnsi="Arial" w:cs="Arial"/>
          <w:color w:val="000000"/>
          <w:lang w:eastAsia="fr-FR"/>
        </w:rPr>
        <w:t xml:space="preserve"> octobre 2019 pour application en 2020.</w:t>
      </w:r>
    </w:p>
    <w:p w14:paraId="18EE07CA"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7EAD9B15"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L’ordonnance reporte également les délais applicables sur d’autres taxes bénéficiant aux collectivités territoriales :</w:t>
      </w:r>
    </w:p>
    <w:p w14:paraId="65237880"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1CD2BAB7" w14:textId="7FB3AA67" w:rsidR="00BC62FA" w:rsidRPr="00155497" w:rsidRDefault="00BC62FA" w:rsidP="00155497">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155497">
        <w:rPr>
          <w:rFonts w:ascii="Arial" w:eastAsia="Times New Roman" w:hAnsi="Arial" w:cs="Arial"/>
          <w:color w:val="000000"/>
          <w:lang w:eastAsia="fr-FR"/>
        </w:rPr>
        <w:t>Le délai d’adoption du coefficient de la taxe locale sur la consommation finale d’électricité (1</w:t>
      </w:r>
      <w:r w:rsidRPr="00155497">
        <w:rPr>
          <w:rFonts w:ascii="Arial" w:eastAsia="Times New Roman" w:hAnsi="Arial" w:cs="Arial"/>
          <w:color w:val="000000"/>
          <w:sz w:val="13"/>
          <w:szCs w:val="13"/>
          <w:vertAlign w:val="superscript"/>
          <w:lang w:eastAsia="fr-FR"/>
        </w:rPr>
        <w:t>er</w:t>
      </w:r>
      <w:r w:rsidRPr="00155497">
        <w:rPr>
          <w:rFonts w:ascii="Arial" w:eastAsia="Times New Roman" w:hAnsi="Arial" w:cs="Arial"/>
          <w:color w:val="000000"/>
          <w:lang w:eastAsia="fr-FR"/>
        </w:rPr>
        <w:t xml:space="preserve"> octobre 2020 au lieu du 1</w:t>
      </w:r>
      <w:r w:rsidRPr="00155497">
        <w:rPr>
          <w:rFonts w:ascii="Arial" w:eastAsia="Times New Roman" w:hAnsi="Arial" w:cs="Arial"/>
          <w:color w:val="000000"/>
          <w:sz w:val="13"/>
          <w:szCs w:val="13"/>
          <w:vertAlign w:val="superscript"/>
          <w:lang w:eastAsia="fr-FR"/>
        </w:rPr>
        <w:t>er</w:t>
      </w:r>
      <w:r w:rsidRPr="00155497">
        <w:rPr>
          <w:rFonts w:ascii="Arial" w:eastAsia="Times New Roman" w:hAnsi="Arial" w:cs="Arial"/>
          <w:color w:val="000000"/>
          <w:lang w:eastAsia="fr-FR"/>
        </w:rPr>
        <w:t xml:space="preserve"> juillet 2020) ;</w:t>
      </w:r>
    </w:p>
    <w:p w14:paraId="5B51CDC1" w14:textId="60F10700" w:rsidR="00BC62FA" w:rsidRPr="00155497" w:rsidRDefault="00BC62FA" w:rsidP="00155497">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sidRPr="00155497">
        <w:rPr>
          <w:rFonts w:ascii="Arial" w:eastAsia="Times New Roman" w:hAnsi="Arial" w:cs="Arial"/>
          <w:color w:val="000000"/>
          <w:lang w:eastAsia="fr-FR"/>
        </w:rPr>
        <w:t>Le délai de fixation du tarif de la taxe locale sur la publicité extérieure (1</w:t>
      </w:r>
      <w:r w:rsidRPr="00155497">
        <w:rPr>
          <w:rFonts w:ascii="Arial" w:eastAsia="Times New Roman" w:hAnsi="Arial" w:cs="Arial"/>
          <w:color w:val="000000"/>
          <w:sz w:val="13"/>
          <w:szCs w:val="13"/>
          <w:vertAlign w:val="superscript"/>
          <w:lang w:eastAsia="fr-FR"/>
        </w:rPr>
        <w:t>er</w:t>
      </w:r>
      <w:r w:rsidRPr="00155497">
        <w:rPr>
          <w:rFonts w:ascii="Arial" w:eastAsia="Times New Roman" w:hAnsi="Arial" w:cs="Arial"/>
          <w:color w:val="000000"/>
          <w:lang w:eastAsia="fr-FR"/>
        </w:rPr>
        <w:t xml:space="preserve"> octobre 2020 au lieu du 1</w:t>
      </w:r>
      <w:r w:rsidRPr="00155497">
        <w:rPr>
          <w:rFonts w:ascii="Arial" w:eastAsia="Times New Roman" w:hAnsi="Arial" w:cs="Arial"/>
          <w:color w:val="000000"/>
          <w:sz w:val="13"/>
          <w:szCs w:val="13"/>
          <w:vertAlign w:val="superscript"/>
          <w:lang w:eastAsia="fr-FR"/>
        </w:rPr>
        <w:t>er</w:t>
      </w:r>
      <w:r w:rsidRPr="00155497">
        <w:rPr>
          <w:rFonts w:ascii="Arial" w:eastAsia="Times New Roman" w:hAnsi="Arial" w:cs="Arial"/>
          <w:color w:val="000000"/>
          <w:lang w:eastAsia="fr-FR"/>
        </w:rPr>
        <w:t xml:space="preserve"> juillet 2020) ;</w:t>
      </w:r>
    </w:p>
    <w:p w14:paraId="6C4F45B2" w14:textId="697237FE" w:rsidR="00BC62FA" w:rsidRPr="00155497" w:rsidRDefault="00D14DA9" w:rsidP="00155497">
      <w:pPr>
        <w:pStyle w:val="Paragraphedeliste"/>
        <w:numPr>
          <w:ilvl w:val="0"/>
          <w:numId w:val="6"/>
        </w:numPr>
        <w:spacing w:after="0" w:line="240" w:lineRule="auto"/>
        <w:jc w:val="both"/>
        <w:rPr>
          <w:rFonts w:ascii="Times New Roman" w:eastAsia="Times New Roman" w:hAnsi="Times New Roman" w:cs="Times New Roman"/>
          <w:sz w:val="24"/>
          <w:szCs w:val="24"/>
          <w:lang w:eastAsia="fr-FR"/>
        </w:rPr>
      </w:pPr>
      <w:r>
        <w:rPr>
          <w:rFonts w:ascii="Arial" w:eastAsia="Times New Roman" w:hAnsi="Arial" w:cs="Arial"/>
          <w:color w:val="000000"/>
          <w:lang w:eastAsia="fr-FR"/>
        </w:rPr>
        <w:t>La date d’entrée en vigueur des taux</w:t>
      </w:r>
      <w:r w:rsidR="00BC62FA" w:rsidRPr="00155497">
        <w:rPr>
          <w:rFonts w:ascii="Arial" w:eastAsia="Times New Roman" w:hAnsi="Arial" w:cs="Arial"/>
          <w:color w:val="000000"/>
          <w:lang w:eastAsia="fr-FR"/>
        </w:rPr>
        <w:t xml:space="preserve"> des </w:t>
      </w:r>
      <w:r w:rsidR="00BC62FA" w:rsidRPr="00155497">
        <w:rPr>
          <w:rFonts w:ascii="Arial" w:eastAsia="Times New Roman" w:hAnsi="Arial" w:cs="Arial"/>
          <w:color w:val="000000"/>
          <w:shd w:val="clear" w:color="auto" w:fill="FFFFFF"/>
          <w:lang w:eastAsia="fr-FR"/>
        </w:rPr>
        <w:t>droits d'enregistrement ou de la taxe de publicité foncière</w:t>
      </w:r>
      <w:r w:rsidR="00BC62FA" w:rsidRPr="00155497">
        <w:rPr>
          <w:rFonts w:ascii="Arial" w:eastAsia="Times New Roman" w:hAnsi="Arial" w:cs="Arial"/>
          <w:color w:val="000000"/>
          <w:lang w:eastAsia="fr-FR"/>
        </w:rPr>
        <w:t xml:space="preserve"> par les conseils départementaux (1</w:t>
      </w:r>
      <w:r w:rsidR="00BC62FA" w:rsidRPr="00155497">
        <w:rPr>
          <w:rFonts w:ascii="Arial" w:eastAsia="Times New Roman" w:hAnsi="Arial" w:cs="Arial"/>
          <w:color w:val="000000"/>
          <w:sz w:val="13"/>
          <w:szCs w:val="13"/>
          <w:vertAlign w:val="superscript"/>
          <w:lang w:eastAsia="fr-FR"/>
        </w:rPr>
        <w:t>er</w:t>
      </w:r>
      <w:r w:rsidR="00BC62FA" w:rsidRPr="00155497">
        <w:rPr>
          <w:rFonts w:ascii="Arial" w:eastAsia="Times New Roman" w:hAnsi="Arial" w:cs="Arial"/>
          <w:color w:val="000000"/>
          <w:lang w:eastAsia="fr-FR"/>
        </w:rPr>
        <w:t xml:space="preserve"> septembre 20</w:t>
      </w:r>
      <w:r w:rsidR="00535571" w:rsidRPr="00155497">
        <w:rPr>
          <w:rFonts w:ascii="Arial" w:eastAsia="Times New Roman" w:hAnsi="Arial" w:cs="Arial"/>
          <w:color w:val="000000"/>
          <w:lang w:eastAsia="fr-FR"/>
        </w:rPr>
        <w:t xml:space="preserve">20 au lieu du </w:t>
      </w:r>
      <w:r>
        <w:rPr>
          <w:rFonts w:ascii="Arial" w:eastAsia="Times New Roman" w:hAnsi="Arial" w:cs="Arial"/>
          <w:color w:val="000000"/>
          <w:lang w:eastAsia="fr-FR"/>
        </w:rPr>
        <w:t>1er juin</w:t>
      </w:r>
      <w:r w:rsidR="00535571" w:rsidRPr="00155497">
        <w:rPr>
          <w:rFonts w:ascii="Arial" w:eastAsia="Times New Roman" w:hAnsi="Arial" w:cs="Arial"/>
          <w:color w:val="000000"/>
          <w:lang w:eastAsia="fr-FR"/>
        </w:rPr>
        <w:t xml:space="preserve"> 2020).</w:t>
      </w:r>
    </w:p>
    <w:p w14:paraId="38319CAD" w14:textId="77777777" w:rsidR="00BC62FA" w:rsidRPr="00BC62FA" w:rsidRDefault="00BC62FA" w:rsidP="004B1065">
      <w:pPr>
        <w:spacing w:after="0" w:line="240" w:lineRule="auto"/>
        <w:jc w:val="both"/>
        <w:rPr>
          <w:rFonts w:ascii="Times New Roman" w:eastAsia="Times New Roman" w:hAnsi="Times New Roman" w:cs="Times New Roman"/>
          <w:sz w:val="24"/>
          <w:szCs w:val="24"/>
          <w:lang w:eastAsia="fr-FR"/>
        </w:rPr>
      </w:pPr>
      <w:r w:rsidRPr="00BC62FA">
        <w:rPr>
          <w:rFonts w:ascii="Arial" w:eastAsia="Times New Roman" w:hAnsi="Arial" w:cs="Arial"/>
          <w:color w:val="000000"/>
          <w:lang w:eastAsia="fr-FR"/>
        </w:rPr>
        <w:t> </w:t>
      </w:r>
    </w:p>
    <w:p w14:paraId="6254589C" w14:textId="77777777" w:rsidR="00BC62FA" w:rsidRDefault="00BC62FA" w:rsidP="004B1065">
      <w:pPr>
        <w:spacing w:after="0" w:line="240" w:lineRule="auto"/>
        <w:ind w:hanging="360"/>
        <w:jc w:val="both"/>
        <w:rPr>
          <w:rFonts w:ascii="Arial" w:eastAsia="Times New Roman" w:hAnsi="Arial" w:cs="Arial"/>
          <w:b/>
          <w:bCs/>
          <w:i/>
          <w:iCs/>
          <w:color w:val="000000"/>
          <w:lang w:eastAsia="fr-FR"/>
        </w:rPr>
      </w:pPr>
      <w:r w:rsidRPr="00BC62FA">
        <w:rPr>
          <w:rFonts w:ascii="Arial" w:eastAsia="Times New Roman" w:hAnsi="Arial" w:cs="Arial"/>
          <w:color w:val="000000"/>
          <w:lang w:eastAsia="fr-FR"/>
        </w:rPr>
        <w:t xml:space="preserve">-       </w:t>
      </w:r>
      <w:r w:rsidRPr="00BC62FA">
        <w:rPr>
          <w:rFonts w:ascii="Arial" w:eastAsia="Times New Roman" w:hAnsi="Arial" w:cs="Arial"/>
          <w:b/>
          <w:bCs/>
          <w:i/>
          <w:iCs/>
          <w:color w:val="000000"/>
          <w:lang w:eastAsia="fr-FR"/>
        </w:rPr>
        <w:t>Qu’en est-il pour la redevance d’enlèvement des ordures ménagères ?</w:t>
      </w:r>
    </w:p>
    <w:p w14:paraId="742C35BE" w14:textId="77777777" w:rsidR="00535571" w:rsidRPr="00BC62FA" w:rsidRDefault="00535571" w:rsidP="004B1065">
      <w:pPr>
        <w:spacing w:after="0" w:line="240" w:lineRule="auto"/>
        <w:ind w:hanging="360"/>
        <w:jc w:val="both"/>
        <w:rPr>
          <w:rFonts w:ascii="Times New Roman" w:eastAsia="Times New Roman" w:hAnsi="Times New Roman" w:cs="Times New Roman"/>
          <w:sz w:val="24"/>
          <w:szCs w:val="24"/>
          <w:lang w:eastAsia="fr-FR"/>
        </w:rPr>
      </w:pPr>
    </w:p>
    <w:p w14:paraId="58D8489D" w14:textId="5F169D01" w:rsidR="00BC62FA" w:rsidRDefault="00BC62FA" w:rsidP="004B1065">
      <w:pPr>
        <w:spacing w:after="0" w:line="240" w:lineRule="auto"/>
        <w:jc w:val="both"/>
        <w:rPr>
          <w:rFonts w:ascii="Arial" w:eastAsia="Times New Roman" w:hAnsi="Arial" w:cs="Arial"/>
          <w:color w:val="000000"/>
          <w:lang w:eastAsia="fr-FR"/>
        </w:rPr>
      </w:pPr>
      <w:r w:rsidRPr="00BC62FA">
        <w:rPr>
          <w:rFonts w:ascii="Arial" w:eastAsia="Times New Roman" w:hAnsi="Arial" w:cs="Arial"/>
          <w:color w:val="000000"/>
          <w:lang w:eastAsia="fr-FR"/>
        </w:rPr>
        <w:t xml:space="preserve">L’ordonnance ouvre une exception pour les syndicats mixtes compétents pour l’enlèvement des ordures ménagères </w:t>
      </w:r>
      <w:r w:rsidR="00535571">
        <w:rPr>
          <w:rFonts w:ascii="Arial" w:eastAsia="Times New Roman" w:hAnsi="Arial" w:cs="Arial"/>
          <w:color w:val="000000"/>
          <w:lang w:eastAsia="fr-FR"/>
        </w:rPr>
        <w:t xml:space="preserve">qui </w:t>
      </w:r>
      <w:r w:rsidRPr="00BC62FA">
        <w:rPr>
          <w:rFonts w:ascii="Arial" w:eastAsia="Times New Roman" w:hAnsi="Arial" w:cs="Arial"/>
          <w:color w:val="000000"/>
          <w:lang w:eastAsia="fr-FR"/>
        </w:rPr>
        <w:t>peuvent instituer la REOM avant le 1</w:t>
      </w:r>
      <w:r w:rsidRPr="00BC62FA">
        <w:rPr>
          <w:rFonts w:ascii="Arial" w:eastAsia="Times New Roman" w:hAnsi="Arial" w:cs="Arial"/>
          <w:color w:val="000000"/>
          <w:sz w:val="13"/>
          <w:szCs w:val="13"/>
          <w:vertAlign w:val="superscript"/>
          <w:lang w:eastAsia="fr-FR"/>
        </w:rPr>
        <w:t xml:space="preserve">er </w:t>
      </w:r>
      <w:r w:rsidRPr="00BC62FA">
        <w:rPr>
          <w:rFonts w:ascii="Arial" w:eastAsia="Times New Roman" w:hAnsi="Arial" w:cs="Arial"/>
          <w:color w:val="000000"/>
          <w:lang w:eastAsia="fr-FR"/>
        </w:rPr>
        <w:t>septembre 2020 (au lieu du 1</w:t>
      </w:r>
      <w:r w:rsidRPr="00BC62FA">
        <w:rPr>
          <w:rFonts w:ascii="Arial" w:eastAsia="Times New Roman" w:hAnsi="Arial" w:cs="Arial"/>
          <w:color w:val="000000"/>
          <w:sz w:val="13"/>
          <w:szCs w:val="13"/>
          <w:vertAlign w:val="superscript"/>
          <w:lang w:eastAsia="fr-FR"/>
        </w:rPr>
        <w:t>er</w:t>
      </w:r>
      <w:r w:rsidRPr="00BC62FA">
        <w:rPr>
          <w:rFonts w:ascii="Arial" w:eastAsia="Times New Roman" w:hAnsi="Arial" w:cs="Arial"/>
          <w:color w:val="000000"/>
          <w:lang w:eastAsia="fr-FR"/>
        </w:rPr>
        <w:t xml:space="preserve"> juillet 2020)</w:t>
      </w:r>
    </w:p>
    <w:p w14:paraId="01920742" w14:textId="77777777" w:rsidR="00535571" w:rsidRPr="00BC62FA" w:rsidRDefault="00535571" w:rsidP="004B1065">
      <w:pPr>
        <w:spacing w:after="0" w:line="240" w:lineRule="auto"/>
        <w:jc w:val="both"/>
        <w:rPr>
          <w:rFonts w:ascii="Times New Roman" w:eastAsia="Times New Roman" w:hAnsi="Times New Roman" w:cs="Times New Roman"/>
          <w:sz w:val="24"/>
          <w:szCs w:val="24"/>
          <w:lang w:eastAsia="fr-FR"/>
        </w:rPr>
      </w:pPr>
    </w:p>
    <w:p w14:paraId="7D6B7BF9" w14:textId="77777777" w:rsidR="00C436DD" w:rsidRPr="00BC62FA" w:rsidRDefault="00C436DD" w:rsidP="004B1065">
      <w:pPr>
        <w:spacing w:after="0"/>
      </w:pPr>
    </w:p>
    <w:sectPr w:rsidR="00C436DD" w:rsidRPr="00BC62FA" w:rsidSect="00461136">
      <w:headerReference w:type="default" r:id="rId10"/>
      <w:footerReference w:type="default" r:id="rId11"/>
      <w:pgSz w:w="11906" w:h="16838"/>
      <w:pgMar w:top="6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2180E" w14:textId="77777777" w:rsidR="00971CED" w:rsidRDefault="00971CED" w:rsidP="00FA0519">
      <w:pPr>
        <w:spacing w:after="0" w:line="240" w:lineRule="auto"/>
      </w:pPr>
      <w:r>
        <w:separator/>
      </w:r>
    </w:p>
  </w:endnote>
  <w:endnote w:type="continuationSeparator" w:id="0">
    <w:p w14:paraId="5A236480" w14:textId="77777777" w:rsidR="00971CED" w:rsidRDefault="00971CED" w:rsidP="00FA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646865"/>
      <w:docPartObj>
        <w:docPartGallery w:val="Page Numbers (Bottom of Page)"/>
        <w:docPartUnique/>
      </w:docPartObj>
    </w:sdtPr>
    <w:sdtEndPr/>
    <w:sdtContent>
      <w:p w14:paraId="7C7048AC" w14:textId="0828C7C3" w:rsidR="000A4DD7" w:rsidRDefault="000A4DD7">
        <w:pPr>
          <w:pStyle w:val="Pieddepage"/>
          <w:jc w:val="right"/>
        </w:pPr>
        <w:r>
          <w:fldChar w:fldCharType="begin"/>
        </w:r>
        <w:r>
          <w:instrText>PAGE   \* MERGEFORMAT</w:instrText>
        </w:r>
        <w:r>
          <w:fldChar w:fldCharType="separate"/>
        </w:r>
        <w:r w:rsidR="00310084">
          <w:rPr>
            <w:noProof/>
          </w:rPr>
          <w:t>1</w:t>
        </w:r>
        <w:r>
          <w:fldChar w:fldCharType="end"/>
        </w:r>
      </w:p>
    </w:sdtContent>
  </w:sdt>
  <w:p w14:paraId="4B5787FB" w14:textId="77777777" w:rsidR="000A4DD7" w:rsidRDefault="000A4D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37F61" w14:textId="77777777" w:rsidR="00971CED" w:rsidRDefault="00971CED" w:rsidP="00FA0519">
      <w:pPr>
        <w:spacing w:after="0" w:line="240" w:lineRule="auto"/>
      </w:pPr>
      <w:r>
        <w:separator/>
      </w:r>
    </w:p>
  </w:footnote>
  <w:footnote w:type="continuationSeparator" w:id="0">
    <w:p w14:paraId="3D492D26" w14:textId="77777777" w:rsidR="00971CED" w:rsidRDefault="00971CED" w:rsidP="00FA0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1AE8" w14:textId="105A417E" w:rsidR="00461136" w:rsidRDefault="00461136">
    <w:pPr>
      <w:pStyle w:val="En-tte"/>
    </w:pPr>
  </w:p>
  <w:p w14:paraId="7C67C4A1" w14:textId="77777777" w:rsidR="00613632" w:rsidRDefault="00613632">
    <w:pPr>
      <w:pStyle w:val="En-tte"/>
      <w:rPr>
        <w:sz w:val="40"/>
      </w:rPr>
    </w:pPr>
  </w:p>
  <w:p w14:paraId="33EF5644" w14:textId="77777777" w:rsidR="00613632" w:rsidRDefault="0061363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C6854"/>
    <w:multiLevelType w:val="hybridMultilevel"/>
    <w:tmpl w:val="8CF2AEAA"/>
    <w:lvl w:ilvl="0" w:tplc="7BBA1F28">
      <w:numFmt w:val="bullet"/>
      <w:lvlText w:val="-"/>
      <w:lvlJc w:val="left"/>
      <w:pPr>
        <w:ind w:left="0" w:hanging="360"/>
      </w:pPr>
      <w:rPr>
        <w:rFonts w:ascii="Arial" w:eastAsia="Times New Roman" w:hAnsi="Arial" w:cs="Arial" w:hint="default"/>
        <w:color w:val="000000"/>
        <w:sz w:val="22"/>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15:restartNumberingAfterBreak="0">
    <w:nsid w:val="33797475"/>
    <w:multiLevelType w:val="multilevel"/>
    <w:tmpl w:val="0FF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86191"/>
    <w:multiLevelType w:val="hybridMultilevel"/>
    <w:tmpl w:val="FB6CE59E"/>
    <w:lvl w:ilvl="0" w:tplc="8FF2B27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30208F"/>
    <w:multiLevelType w:val="hybridMultilevel"/>
    <w:tmpl w:val="9DDEF6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87C5214"/>
    <w:multiLevelType w:val="multilevel"/>
    <w:tmpl w:val="002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D2F9F"/>
    <w:multiLevelType w:val="multilevel"/>
    <w:tmpl w:val="404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A77A3"/>
    <w:multiLevelType w:val="hybridMultilevel"/>
    <w:tmpl w:val="399EE434"/>
    <w:lvl w:ilvl="0" w:tplc="F22AD2FA">
      <w:start w:val="12"/>
      <w:numFmt w:val="bullet"/>
      <w:lvlText w:val="-"/>
      <w:lvlJc w:val="left"/>
      <w:pPr>
        <w:ind w:left="720" w:hanging="360"/>
      </w:pPr>
      <w:rPr>
        <w:rFonts w:ascii="Arial" w:eastAsiaTheme="minorHAns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19"/>
    <w:rsid w:val="00040FC5"/>
    <w:rsid w:val="00064CDB"/>
    <w:rsid w:val="000935F2"/>
    <w:rsid w:val="000A4DD7"/>
    <w:rsid w:val="000C644A"/>
    <w:rsid w:val="000E406E"/>
    <w:rsid w:val="00111DE4"/>
    <w:rsid w:val="00124AEF"/>
    <w:rsid w:val="001331AE"/>
    <w:rsid w:val="00155497"/>
    <w:rsid w:val="00175FE6"/>
    <w:rsid w:val="001A581E"/>
    <w:rsid w:val="001D61C5"/>
    <w:rsid w:val="001E10A0"/>
    <w:rsid w:val="001F0CD8"/>
    <w:rsid w:val="002017B8"/>
    <w:rsid w:val="0022080C"/>
    <w:rsid w:val="00261DC8"/>
    <w:rsid w:val="0026701C"/>
    <w:rsid w:val="0027693B"/>
    <w:rsid w:val="0027777D"/>
    <w:rsid w:val="002A1BFC"/>
    <w:rsid w:val="002C6C25"/>
    <w:rsid w:val="003075E9"/>
    <w:rsid w:val="00310084"/>
    <w:rsid w:val="00316E15"/>
    <w:rsid w:val="00320259"/>
    <w:rsid w:val="0032206F"/>
    <w:rsid w:val="00375778"/>
    <w:rsid w:val="003A6383"/>
    <w:rsid w:val="003B2DC9"/>
    <w:rsid w:val="003B62D7"/>
    <w:rsid w:val="003C5D69"/>
    <w:rsid w:val="003D208E"/>
    <w:rsid w:val="003E3CA3"/>
    <w:rsid w:val="003F40D6"/>
    <w:rsid w:val="004113BB"/>
    <w:rsid w:val="00417AB1"/>
    <w:rsid w:val="004509B5"/>
    <w:rsid w:val="00461136"/>
    <w:rsid w:val="004732EA"/>
    <w:rsid w:val="004751DC"/>
    <w:rsid w:val="00480147"/>
    <w:rsid w:val="00482215"/>
    <w:rsid w:val="004A2932"/>
    <w:rsid w:val="004B1065"/>
    <w:rsid w:val="00512BC1"/>
    <w:rsid w:val="00535571"/>
    <w:rsid w:val="00562C5D"/>
    <w:rsid w:val="0057249C"/>
    <w:rsid w:val="005910CF"/>
    <w:rsid w:val="005A0403"/>
    <w:rsid w:val="005A1A9C"/>
    <w:rsid w:val="005A7510"/>
    <w:rsid w:val="005E214B"/>
    <w:rsid w:val="005F7629"/>
    <w:rsid w:val="00613632"/>
    <w:rsid w:val="00620C82"/>
    <w:rsid w:val="00640C9F"/>
    <w:rsid w:val="006418EA"/>
    <w:rsid w:val="00645956"/>
    <w:rsid w:val="00657266"/>
    <w:rsid w:val="00664061"/>
    <w:rsid w:val="00672610"/>
    <w:rsid w:val="006868D5"/>
    <w:rsid w:val="00712136"/>
    <w:rsid w:val="00717916"/>
    <w:rsid w:val="00720E0D"/>
    <w:rsid w:val="007677CD"/>
    <w:rsid w:val="00796C7C"/>
    <w:rsid w:val="007D199E"/>
    <w:rsid w:val="007F51FE"/>
    <w:rsid w:val="008015C6"/>
    <w:rsid w:val="008036D6"/>
    <w:rsid w:val="00817538"/>
    <w:rsid w:val="00823315"/>
    <w:rsid w:val="00850A21"/>
    <w:rsid w:val="00880D41"/>
    <w:rsid w:val="00885808"/>
    <w:rsid w:val="00886231"/>
    <w:rsid w:val="008A73C6"/>
    <w:rsid w:val="009262D9"/>
    <w:rsid w:val="00971CED"/>
    <w:rsid w:val="00987286"/>
    <w:rsid w:val="00A146FB"/>
    <w:rsid w:val="00A157C2"/>
    <w:rsid w:val="00A34FA1"/>
    <w:rsid w:val="00A41211"/>
    <w:rsid w:val="00A67535"/>
    <w:rsid w:val="00A94D7C"/>
    <w:rsid w:val="00AD7546"/>
    <w:rsid w:val="00B0701F"/>
    <w:rsid w:val="00B55524"/>
    <w:rsid w:val="00B80F85"/>
    <w:rsid w:val="00B950A6"/>
    <w:rsid w:val="00B95656"/>
    <w:rsid w:val="00BA505A"/>
    <w:rsid w:val="00BB4BF1"/>
    <w:rsid w:val="00BC62FA"/>
    <w:rsid w:val="00BC68CB"/>
    <w:rsid w:val="00C42B37"/>
    <w:rsid w:val="00C436DD"/>
    <w:rsid w:val="00C468E2"/>
    <w:rsid w:val="00C554E9"/>
    <w:rsid w:val="00CB55CE"/>
    <w:rsid w:val="00CB6296"/>
    <w:rsid w:val="00CC690E"/>
    <w:rsid w:val="00CD27F7"/>
    <w:rsid w:val="00D14DA9"/>
    <w:rsid w:val="00D458FF"/>
    <w:rsid w:val="00D524F5"/>
    <w:rsid w:val="00DC03EB"/>
    <w:rsid w:val="00DE70DF"/>
    <w:rsid w:val="00E4482D"/>
    <w:rsid w:val="00E57FF8"/>
    <w:rsid w:val="00EB3B9E"/>
    <w:rsid w:val="00ED1246"/>
    <w:rsid w:val="00EF071C"/>
    <w:rsid w:val="00F21FA7"/>
    <w:rsid w:val="00F578D1"/>
    <w:rsid w:val="00F57DA0"/>
    <w:rsid w:val="00F918F4"/>
    <w:rsid w:val="00FA0519"/>
    <w:rsid w:val="00FB39D5"/>
    <w:rsid w:val="00FC61AC"/>
    <w:rsid w:val="00FF2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ABCFD"/>
  <w15:chartTrackingRefBased/>
  <w15:docId w15:val="{EB9C0A95-DAAD-4BC7-809C-8A970BD7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0519"/>
    <w:pPr>
      <w:tabs>
        <w:tab w:val="center" w:pos="4536"/>
        <w:tab w:val="right" w:pos="9072"/>
      </w:tabs>
      <w:spacing w:after="0" w:line="240" w:lineRule="auto"/>
    </w:pPr>
  </w:style>
  <w:style w:type="character" w:customStyle="1" w:styleId="En-tteCar">
    <w:name w:val="En-tête Car"/>
    <w:basedOn w:val="Policepardfaut"/>
    <w:link w:val="En-tte"/>
    <w:uiPriority w:val="99"/>
    <w:rsid w:val="00FA0519"/>
  </w:style>
  <w:style w:type="paragraph" w:styleId="Pieddepage">
    <w:name w:val="footer"/>
    <w:basedOn w:val="Normal"/>
    <w:link w:val="PieddepageCar"/>
    <w:uiPriority w:val="99"/>
    <w:unhideWhenUsed/>
    <w:rsid w:val="00FA05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519"/>
  </w:style>
  <w:style w:type="paragraph" w:styleId="Paragraphedeliste">
    <w:name w:val="List Paragraph"/>
    <w:basedOn w:val="Normal"/>
    <w:uiPriority w:val="34"/>
    <w:qFormat/>
    <w:rsid w:val="00C436DD"/>
    <w:pPr>
      <w:ind w:left="720"/>
      <w:contextualSpacing/>
    </w:pPr>
  </w:style>
  <w:style w:type="character" w:styleId="Marquedecommentaire">
    <w:name w:val="annotation reference"/>
    <w:basedOn w:val="Policepardfaut"/>
    <w:uiPriority w:val="99"/>
    <w:semiHidden/>
    <w:unhideWhenUsed/>
    <w:rsid w:val="00620C82"/>
    <w:rPr>
      <w:sz w:val="16"/>
      <w:szCs w:val="16"/>
    </w:rPr>
  </w:style>
  <w:style w:type="paragraph" w:styleId="Commentaire">
    <w:name w:val="annotation text"/>
    <w:basedOn w:val="Normal"/>
    <w:link w:val="CommentaireCar"/>
    <w:uiPriority w:val="99"/>
    <w:semiHidden/>
    <w:unhideWhenUsed/>
    <w:rsid w:val="00620C82"/>
    <w:pPr>
      <w:spacing w:line="240" w:lineRule="auto"/>
    </w:pPr>
    <w:rPr>
      <w:sz w:val="20"/>
      <w:szCs w:val="20"/>
    </w:rPr>
  </w:style>
  <w:style w:type="character" w:customStyle="1" w:styleId="CommentaireCar">
    <w:name w:val="Commentaire Car"/>
    <w:basedOn w:val="Policepardfaut"/>
    <w:link w:val="Commentaire"/>
    <w:uiPriority w:val="99"/>
    <w:semiHidden/>
    <w:rsid w:val="00620C82"/>
    <w:rPr>
      <w:sz w:val="20"/>
      <w:szCs w:val="20"/>
    </w:rPr>
  </w:style>
  <w:style w:type="paragraph" w:styleId="Objetducommentaire">
    <w:name w:val="annotation subject"/>
    <w:basedOn w:val="Commentaire"/>
    <w:next w:val="Commentaire"/>
    <w:link w:val="ObjetducommentaireCar"/>
    <w:uiPriority w:val="99"/>
    <w:semiHidden/>
    <w:unhideWhenUsed/>
    <w:rsid w:val="00620C82"/>
    <w:rPr>
      <w:b/>
      <w:bCs/>
    </w:rPr>
  </w:style>
  <w:style w:type="character" w:customStyle="1" w:styleId="ObjetducommentaireCar">
    <w:name w:val="Objet du commentaire Car"/>
    <w:basedOn w:val="CommentaireCar"/>
    <w:link w:val="Objetducommentaire"/>
    <w:uiPriority w:val="99"/>
    <w:semiHidden/>
    <w:rsid w:val="00620C82"/>
    <w:rPr>
      <w:b/>
      <w:bCs/>
      <w:sz w:val="20"/>
      <w:szCs w:val="20"/>
    </w:rPr>
  </w:style>
  <w:style w:type="paragraph" w:styleId="Textedebulles">
    <w:name w:val="Balloon Text"/>
    <w:basedOn w:val="Normal"/>
    <w:link w:val="TextedebullesCar"/>
    <w:uiPriority w:val="99"/>
    <w:semiHidden/>
    <w:unhideWhenUsed/>
    <w:rsid w:val="00620C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0C82"/>
    <w:rPr>
      <w:rFonts w:ascii="Segoe UI" w:hAnsi="Segoe UI" w:cs="Segoe UI"/>
      <w:sz w:val="18"/>
      <w:szCs w:val="18"/>
    </w:rPr>
  </w:style>
  <w:style w:type="paragraph" w:styleId="NormalWeb">
    <w:name w:val="Normal (Web)"/>
    <w:basedOn w:val="Normal"/>
    <w:uiPriority w:val="99"/>
    <w:semiHidden/>
    <w:unhideWhenUsed/>
    <w:rsid w:val="00BC62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A2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96738">
      <w:bodyDiv w:val="1"/>
      <w:marLeft w:val="0"/>
      <w:marRight w:val="0"/>
      <w:marTop w:val="0"/>
      <w:marBottom w:val="0"/>
      <w:divBdr>
        <w:top w:val="none" w:sz="0" w:space="0" w:color="auto"/>
        <w:left w:val="none" w:sz="0" w:space="0" w:color="auto"/>
        <w:bottom w:val="none" w:sz="0" w:space="0" w:color="auto"/>
        <w:right w:val="none" w:sz="0" w:space="0" w:color="auto"/>
      </w:divBdr>
    </w:div>
    <w:div w:id="8495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25A1FAE2-550C-4892-9FF2-ACABFB9775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4E49-24C1-4D82-B61F-17EB0821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1479</Words>
  <Characters>8138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Cabinet</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 Yohann</dc:creator>
  <cp:keywords/>
  <dc:description/>
  <cp:lastModifiedBy>RAQUIN Cecile</cp:lastModifiedBy>
  <cp:revision>6</cp:revision>
  <dcterms:created xsi:type="dcterms:W3CDTF">2020-03-25T12:28:00Z</dcterms:created>
  <dcterms:modified xsi:type="dcterms:W3CDTF">2020-03-25T13:29:00Z</dcterms:modified>
</cp:coreProperties>
</file>